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F0" w:rsidRPr="00B64E8E" w:rsidRDefault="00A26BF0" w:rsidP="00A26BF0">
      <w:pPr>
        <w:widowControl/>
        <w:jc w:val="center"/>
        <w:outlineLvl w:val="1"/>
        <w:rPr>
          <w:rFonts w:ascii="宋体" w:hAnsi="宋体" w:cs="宋体"/>
          <w:b/>
          <w:bCs/>
          <w:kern w:val="36"/>
          <w:sz w:val="30"/>
          <w:szCs w:val="30"/>
        </w:rPr>
      </w:pPr>
      <w:r w:rsidRPr="00B64E8E">
        <w:rPr>
          <w:rFonts w:ascii="宋体" w:hAnsi="宋体" w:cs="宋体" w:hint="eastAsia"/>
          <w:b/>
          <w:bCs/>
          <w:kern w:val="36"/>
          <w:sz w:val="30"/>
          <w:szCs w:val="30"/>
        </w:rPr>
        <w:t>关于</w:t>
      </w:r>
      <w:r w:rsidR="000563D0">
        <w:rPr>
          <w:rFonts w:ascii="宋体" w:hAnsi="宋体" w:cs="宋体" w:hint="eastAsia"/>
          <w:b/>
          <w:bCs/>
          <w:kern w:val="36"/>
          <w:sz w:val="30"/>
          <w:szCs w:val="30"/>
        </w:rPr>
        <w:t>银基烯碳</w:t>
      </w:r>
      <w:r w:rsidRPr="00B64E8E">
        <w:rPr>
          <w:rFonts w:ascii="宋体" w:hAnsi="宋体" w:cs="宋体" w:hint="eastAsia"/>
          <w:b/>
          <w:bCs/>
          <w:kern w:val="36"/>
          <w:sz w:val="30"/>
          <w:szCs w:val="30"/>
        </w:rPr>
        <w:t>新材料集团股份有限公司</w:t>
      </w:r>
    </w:p>
    <w:p w:rsidR="00A26BF0" w:rsidRPr="00B64E8E" w:rsidRDefault="00A26BF0" w:rsidP="00A26BF0">
      <w:pPr>
        <w:widowControl/>
        <w:jc w:val="center"/>
        <w:outlineLvl w:val="1"/>
        <w:rPr>
          <w:rFonts w:ascii="宋体" w:hAnsi="宋体" w:cs="宋体"/>
          <w:b/>
          <w:bCs/>
          <w:kern w:val="36"/>
          <w:sz w:val="30"/>
          <w:szCs w:val="30"/>
        </w:rPr>
      </w:pPr>
      <w:r w:rsidRPr="00B64E8E">
        <w:rPr>
          <w:rFonts w:ascii="宋体" w:hAnsi="宋体" w:cs="宋体" w:hint="eastAsia"/>
          <w:b/>
          <w:bCs/>
          <w:kern w:val="36"/>
          <w:sz w:val="30"/>
          <w:szCs w:val="30"/>
        </w:rPr>
        <w:t>股份确权</w:t>
      </w:r>
      <w:r w:rsidR="00451B5B">
        <w:rPr>
          <w:rFonts w:ascii="宋体" w:hAnsi="宋体" w:cs="宋体" w:hint="eastAsia"/>
          <w:b/>
          <w:bCs/>
          <w:kern w:val="36"/>
          <w:sz w:val="30"/>
          <w:szCs w:val="30"/>
        </w:rPr>
        <w:t>的</w:t>
      </w:r>
      <w:r w:rsidRPr="00B64E8E">
        <w:rPr>
          <w:rFonts w:ascii="宋体" w:hAnsi="宋体" w:cs="宋体" w:hint="eastAsia"/>
          <w:b/>
          <w:bCs/>
          <w:kern w:val="36"/>
          <w:sz w:val="30"/>
          <w:szCs w:val="30"/>
        </w:rPr>
        <w:t>公告</w:t>
      </w:r>
    </w:p>
    <w:p w:rsidR="00B64E8E" w:rsidRPr="00B64E8E" w:rsidRDefault="00B64E8E" w:rsidP="00A26BF0">
      <w:pPr>
        <w:widowControl/>
        <w:jc w:val="center"/>
        <w:outlineLvl w:val="1"/>
        <w:rPr>
          <w:rFonts w:ascii="宋体" w:hAnsi="宋体" w:cs="FZSSK--GBK1-0"/>
          <w:kern w:val="0"/>
          <w:sz w:val="32"/>
          <w:szCs w:val="32"/>
        </w:rPr>
      </w:pP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鉴于</w:t>
      </w:r>
      <w:r w:rsidR="000563D0">
        <w:rPr>
          <w:rFonts w:ascii="宋体" w:hAnsi="宋体" w:hint="eastAsia"/>
          <w:kern w:val="0"/>
          <w:sz w:val="24"/>
          <w:szCs w:val="24"/>
        </w:rPr>
        <w:t>银基烯碳</w:t>
      </w:r>
      <w:r w:rsidRPr="00B64E8E">
        <w:rPr>
          <w:rFonts w:ascii="宋体" w:hAnsi="宋体" w:hint="eastAsia"/>
          <w:kern w:val="0"/>
          <w:sz w:val="24"/>
          <w:szCs w:val="24"/>
        </w:rPr>
        <w:t>新材料集团股份有限公司</w:t>
      </w:r>
      <w:r w:rsidR="001F342E">
        <w:rPr>
          <w:rFonts w:ascii="宋体" w:hAnsi="宋体" w:hint="eastAsia"/>
          <w:kern w:val="0"/>
          <w:sz w:val="24"/>
          <w:szCs w:val="24"/>
        </w:rPr>
        <w:t>（以下简称“</w:t>
      </w:r>
      <w:r w:rsidR="001E639B">
        <w:rPr>
          <w:rFonts w:ascii="宋体" w:hAnsi="宋体" w:hint="eastAsia"/>
          <w:kern w:val="0"/>
          <w:sz w:val="24"/>
          <w:szCs w:val="24"/>
        </w:rPr>
        <w:t>烯碳新材</w:t>
      </w:r>
      <w:r w:rsidR="001F342E">
        <w:rPr>
          <w:rFonts w:ascii="宋体" w:hAnsi="宋体" w:hint="eastAsia"/>
          <w:kern w:val="0"/>
          <w:sz w:val="24"/>
          <w:szCs w:val="24"/>
        </w:rPr>
        <w:t>”）</w:t>
      </w:r>
      <w:r w:rsidRPr="00B64E8E">
        <w:rPr>
          <w:rFonts w:ascii="宋体" w:hAnsi="宋体"/>
          <w:kern w:val="0"/>
          <w:sz w:val="24"/>
          <w:szCs w:val="24"/>
        </w:rPr>
        <w:t>已于</w:t>
      </w:r>
      <w:r w:rsidRPr="00B64E8E">
        <w:rPr>
          <w:rFonts w:ascii="宋体" w:hAnsi="宋体" w:hint="eastAsia"/>
          <w:kern w:val="0"/>
          <w:sz w:val="24"/>
          <w:szCs w:val="24"/>
        </w:rPr>
        <w:t>2018</w:t>
      </w:r>
      <w:r w:rsidRPr="00B64E8E">
        <w:rPr>
          <w:rFonts w:ascii="宋体" w:hAnsi="宋体"/>
          <w:kern w:val="0"/>
          <w:sz w:val="24"/>
          <w:szCs w:val="24"/>
        </w:rPr>
        <w:t>年</w:t>
      </w:r>
      <w:r w:rsidRPr="00B64E8E">
        <w:rPr>
          <w:rFonts w:ascii="宋体" w:hAnsi="宋体" w:hint="eastAsia"/>
          <w:kern w:val="0"/>
          <w:sz w:val="24"/>
          <w:szCs w:val="24"/>
        </w:rPr>
        <w:t>7</w:t>
      </w:r>
      <w:r w:rsidRPr="00B64E8E">
        <w:rPr>
          <w:rFonts w:ascii="宋体" w:hAnsi="宋体"/>
          <w:kern w:val="0"/>
          <w:sz w:val="24"/>
          <w:szCs w:val="24"/>
        </w:rPr>
        <w:t>月</w:t>
      </w:r>
      <w:r w:rsidRPr="00B64E8E">
        <w:rPr>
          <w:rFonts w:ascii="宋体" w:hAnsi="宋体" w:hint="eastAsia"/>
          <w:kern w:val="0"/>
          <w:sz w:val="24"/>
          <w:szCs w:val="24"/>
        </w:rPr>
        <w:t>18</w:t>
      </w:r>
      <w:r w:rsidRPr="00B64E8E">
        <w:rPr>
          <w:rFonts w:ascii="宋体" w:hAnsi="宋体"/>
          <w:kern w:val="0"/>
          <w:sz w:val="24"/>
          <w:szCs w:val="24"/>
        </w:rPr>
        <w:t>日起终止在深圳证券交易所挂牌上市，</w:t>
      </w:r>
      <w:r w:rsidRPr="00B64E8E">
        <w:rPr>
          <w:rFonts w:ascii="宋体" w:hAnsi="宋体" w:hint="eastAsia"/>
          <w:kern w:val="0"/>
          <w:sz w:val="24"/>
          <w:szCs w:val="24"/>
        </w:rPr>
        <w:t>光大</w:t>
      </w:r>
      <w:r w:rsidRPr="00B64E8E">
        <w:rPr>
          <w:rFonts w:ascii="宋体" w:hAnsi="宋体"/>
          <w:kern w:val="0"/>
          <w:sz w:val="24"/>
          <w:szCs w:val="24"/>
        </w:rPr>
        <w:t>证券股份有限公司（以下简称“</w:t>
      </w:r>
      <w:r w:rsidRPr="00B64E8E">
        <w:rPr>
          <w:rFonts w:ascii="宋体" w:hAnsi="宋体" w:hint="eastAsia"/>
          <w:kern w:val="0"/>
          <w:sz w:val="24"/>
          <w:szCs w:val="24"/>
        </w:rPr>
        <w:t>光大</w:t>
      </w:r>
      <w:r w:rsidR="001F342E">
        <w:rPr>
          <w:rFonts w:ascii="宋体" w:hAnsi="宋体"/>
          <w:kern w:val="0"/>
          <w:sz w:val="24"/>
          <w:szCs w:val="24"/>
        </w:rPr>
        <w:t>证券</w:t>
      </w:r>
      <w:r w:rsidRPr="00B64E8E">
        <w:rPr>
          <w:rFonts w:ascii="宋体" w:hAnsi="宋体"/>
          <w:kern w:val="0"/>
          <w:sz w:val="24"/>
          <w:szCs w:val="24"/>
        </w:rPr>
        <w:t>”）</w:t>
      </w:r>
      <w:r w:rsidR="00CA17F6">
        <w:rPr>
          <w:rFonts w:ascii="宋体" w:hAnsi="宋体" w:hint="eastAsia"/>
          <w:kern w:val="0"/>
          <w:sz w:val="24"/>
          <w:szCs w:val="24"/>
        </w:rPr>
        <w:t>已</w:t>
      </w:r>
      <w:r w:rsidRPr="00B64E8E">
        <w:rPr>
          <w:rFonts w:ascii="宋体" w:hAnsi="宋体"/>
          <w:kern w:val="0"/>
          <w:sz w:val="24"/>
          <w:szCs w:val="24"/>
        </w:rPr>
        <w:t>与</w:t>
      </w:r>
      <w:r w:rsidR="001E639B">
        <w:rPr>
          <w:rFonts w:ascii="宋体" w:hAnsi="宋体" w:hint="eastAsia"/>
          <w:kern w:val="0"/>
          <w:sz w:val="24"/>
          <w:szCs w:val="24"/>
        </w:rPr>
        <w:t>烯碳新材</w:t>
      </w:r>
      <w:r w:rsidRPr="00B64E8E">
        <w:rPr>
          <w:rFonts w:ascii="宋体" w:hAnsi="宋体"/>
          <w:kern w:val="0"/>
          <w:sz w:val="24"/>
          <w:szCs w:val="24"/>
        </w:rPr>
        <w:t>签订《推荐恢复上市、委托股票转让协议书》。根据《全国中小企业股份转让系统两网公司及退市公司股票转让暂行办法》（以下简称“《转让暂行办法》”）的有关规定，现就</w:t>
      </w:r>
      <w:r w:rsidR="001E639B">
        <w:rPr>
          <w:rFonts w:ascii="宋体" w:hAnsi="宋体" w:hint="eastAsia"/>
          <w:kern w:val="0"/>
          <w:sz w:val="24"/>
          <w:szCs w:val="24"/>
        </w:rPr>
        <w:t>烯碳新材</w:t>
      </w:r>
      <w:r w:rsidRPr="00B64E8E">
        <w:rPr>
          <w:rFonts w:ascii="宋体" w:hAnsi="宋体"/>
          <w:kern w:val="0"/>
          <w:sz w:val="24"/>
          <w:szCs w:val="24"/>
        </w:rPr>
        <w:t>股份确权、登记和托管的有关事项公告如下。</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一、股票终止上市的情况</w:t>
      </w:r>
    </w:p>
    <w:p w:rsidR="00A26BF0" w:rsidRPr="00A24817" w:rsidRDefault="00A24817" w:rsidP="00B64E8E">
      <w:pPr>
        <w:spacing w:line="360" w:lineRule="auto"/>
        <w:ind w:firstLineChars="200" w:firstLine="480"/>
        <w:rPr>
          <w:rFonts w:ascii="宋体" w:hAnsi="宋体"/>
          <w:kern w:val="0"/>
          <w:sz w:val="24"/>
          <w:szCs w:val="24"/>
        </w:rPr>
      </w:pPr>
      <w:r>
        <w:rPr>
          <w:rFonts w:ascii="宋体" w:hAnsi="宋体"/>
          <w:kern w:val="0"/>
          <w:sz w:val="24"/>
          <w:szCs w:val="24"/>
        </w:rPr>
        <w:t>终止上市股票种类：Ａ</w:t>
      </w:r>
      <w:r w:rsidR="00065AF2">
        <w:rPr>
          <w:rFonts w:ascii="宋体" w:hAnsi="宋体" w:hint="eastAsia"/>
          <w:kern w:val="0"/>
          <w:sz w:val="24"/>
          <w:szCs w:val="24"/>
        </w:rPr>
        <w:t>股</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股票简称：</w:t>
      </w:r>
      <w:r w:rsidR="00965A58" w:rsidRPr="00B64E8E">
        <w:rPr>
          <w:rFonts w:ascii="宋体" w:hAnsi="宋体" w:hint="eastAsia"/>
          <w:kern w:val="0"/>
          <w:sz w:val="24"/>
          <w:szCs w:val="24"/>
        </w:rPr>
        <w:t>烯碳退</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股票代码：</w:t>
      </w:r>
      <w:r w:rsidR="00965A58" w:rsidRPr="00B64E8E">
        <w:rPr>
          <w:rFonts w:ascii="宋体" w:hAnsi="宋体"/>
          <w:kern w:val="0"/>
          <w:sz w:val="24"/>
          <w:szCs w:val="24"/>
        </w:rPr>
        <w:t>000511</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hint="eastAsia"/>
          <w:kern w:val="0"/>
          <w:sz w:val="24"/>
          <w:szCs w:val="24"/>
        </w:rPr>
        <w:t>2018</w:t>
      </w:r>
      <w:r w:rsidRPr="00B64E8E">
        <w:rPr>
          <w:rFonts w:ascii="宋体" w:hAnsi="宋体"/>
          <w:kern w:val="0"/>
          <w:sz w:val="24"/>
          <w:szCs w:val="24"/>
        </w:rPr>
        <w:t>年</w:t>
      </w:r>
      <w:r w:rsidRPr="00B64E8E">
        <w:rPr>
          <w:rFonts w:ascii="宋体" w:hAnsi="宋体" w:hint="eastAsia"/>
          <w:kern w:val="0"/>
          <w:sz w:val="24"/>
          <w:szCs w:val="24"/>
        </w:rPr>
        <w:t>5</w:t>
      </w:r>
      <w:r w:rsidRPr="00B64E8E">
        <w:rPr>
          <w:rFonts w:ascii="宋体" w:hAnsi="宋体"/>
          <w:kern w:val="0"/>
          <w:sz w:val="24"/>
          <w:szCs w:val="24"/>
        </w:rPr>
        <w:t>月</w:t>
      </w:r>
      <w:r w:rsidRPr="00B64E8E">
        <w:rPr>
          <w:rFonts w:ascii="宋体" w:hAnsi="宋体" w:hint="eastAsia"/>
          <w:kern w:val="0"/>
          <w:sz w:val="24"/>
          <w:szCs w:val="24"/>
        </w:rPr>
        <w:t>28</w:t>
      </w:r>
      <w:r w:rsidRPr="00B64E8E">
        <w:rPr>
          <w:rFonts w:ascii="宋体" w:hAnsi="宋体"/>
          <w:kern w:val="0"/>
          <w:sz w:val="24"/>
          <w:szCs w:val="24"/>
        </w:rPr>
        <w:t>日，</w:t>
      </w:r>
      <w:r w:rsidRPr="00B64E8E">
        <w:rPr>
          <w:rFonts w:ascii="宋体" w:hAnsi="宋体" w:hint="eastAsia"/>
          <w:kern w:val="0"/>
          <w:sz w:val="24"/>
          <w:szCs w:val="24"/>
        </w:rPr>
        <w:t>深圳</w:t>
      </w:r>
      <w:r w:rsidRPr="00B64E8E">
        <w:rPr>
          <w:rFonts w:ascii="宋体" w:hAnsi="宋体"/>
          <w:kern w:val="0"/>
          <w:sz w:val="24"/>
          <w:szCs w:val="24"/>
        </w:rPr>
        <w:t>证券交易所对</w:t>
      </w:r>
      <w:r w:rsidR="001E639B">
        <w:rPr>
          <w:rFonts w:ascii="宋体" w:hAnsi="宋体" w:hint="eastAsia"/>
          <w:kern w:val="0"/>
          <w:sz w:val="24"/>
          <w:szCs w:val="24"/>
        </w:rPr>
        <w:t>烯碳新材</w:t>
      </w:r>
      <w:r w:rsidRPr="00B64E8E">
        <w:rPr>
          <w:rFonts w:ascii="宋体" w:hAnsi="宋体"/>
          <w:kern w:val="0"/>
          <w:sz w:val="24"/>
          <w:szCs w:val="24"/>
        </w:rPr>
        <w:t>作出了《关于</w:t>
      </w:r>
      <w:r w:rsidR="000563D0">
        <w:rPr>
          <w:rFonts w:ascii="宋体" w:hAnsi="宋体" w:hint="eastAsia"/>
          <w:kern w:val="0"/>
          <w:sz w:val="24"/>
          <w:szCs w:val="24"/>
        </w:rPr>
        <w:t>银基烯碳</w:t>
      </w:r>
      <w:r w:rsidRPr="00B64E8E">
        <w:rPr>
          <w:rFonts w:ascii="宋体" w:hAnsi="宋体" w:hint="eastAsia"/>
          <w:kern w:val="0"/>
          <w:sz w:val="24"/>
          <w:szCs w:val="24"/>
        </w:rPr>
        <w:t>新材料集团</w:t>
      </w:r>
      <w:r w:rsidRPr="00B64E8E">
        <w:rPr>
          <w:rFonts w:ascii="宋体" w:hAnsi="宋体"/>
          <w:kern w:val="0"/>
          <w:sz w:val="24"/>
          <w:szCs w:val="24"/>
        </w:rPr>
        <w:t>股份有限公司股票终止上市的决定》(</w:t>
      </w:r>
      <w:r w:rsidRPr="00B64E8E">
        <w:rPr>
          <w:rFonts w:ascii="宋体" w:hAnsi="宋体" w:hint="eastAsia"/>
          <w:kern w:val="0"/>
          <w:sz w:val="24"/>
          <w:szCs w:val="24"/>
        </w:rPr>
        <w:t>深证上【2018】237号</w:t>
      </w:r>
      <w:r w:rsidRPr="00B64E8E">
        <w:rPr>
          <w:rFonts w:ascii="宋体" w:hAnsi="宋体"/>
          <w:kern w:val="0"/>
          <w:sz w:val="24"/>
          <w:szCs w:val="24"/>
        </w:rPr>
        <w:t>)，</w:t>
      </w:r>
      <w:r w:rsidR="001E639B">
        <w:rPr>
          <w:rFonts w:ascii="宋体" w:hAnsi="宋体" w:hint="eastAsia"/>
          <w:kern w:val="0"/>
          <w:sz w:val="24"/>
          <w:szCs w:val="24"/>
        </w:rPr>
        <w:t>烯碳新材</w:t>
      </w:r>
      <w:r w:rsidRPr="00B64E8E">
        <w:rPr>
          <w:rFonts w:ascii="宋体" w:hAnsi="宋体"/>
          <w:kern w:val="0"/>
          <w:sz w:val="24"/>
          <w:szCs w:val="24"/>
        </w:rPr>
        <w:t>从</w:t>
      </w:r>
      <w:r w:rsidRPr="00B64E8E">
        <w:rPr>
          <w:rFonts w:ascii="宋体" w:hAnsi="宋体" w:hint="eastAsia"/>
          <w:kern w:val="0"/>
          <w:sz w:val="24"/>
          <w:szCs w:val="24"/>
        </w:rPr>
        <w:t>2018</w:t>
      </w:r>
      <w:r w:rsidRPr="00B64E8E">
        <w:rPr>
          <w:rFonts w:ascii="宋体" w:hAnsi="宋体"/>
          <w:kern w:val="0"/>
          <w:sz w:val="24"/>
          <w:szCs w:val="24"/>
        </w:rPr>
        <w:t>年</w:t>
      </w:r>
      <w:r w:rsidRPr="00B64E8E">
        <w:rPr>
          <w:rFonts w:ascii="宋体" w:hAnsi="宋体" w:hint="eastAsia"/>
          <w:kern w:val="0"/>
          <w:sz w:val="24"/>
          <w:szCs w:val="24"/>
        </w:rPr>
        <w:t>7</w:t>
      </w:r>
      <w:r w:rsidRPr="00B64E8E">
        <w:rPr>
          <w:rFonts w:ascii="宋体" w:hAnsi="宋体"/>
          <w:kern w:val="0"/>
          <w:sz w:val="24"/>
          <w:szCs w:val="24"/>
        </w:rPr>
        <w:t>月</w:t>
      </w:r>
      <w:r w:rsidRPr="00B64E8E">
        <w:rPr>
          <w:rFonts w:ascii="宋体" w:hAnsi="宋体" w:hint="eastAsia"/>
          <w:kern w:val="0"/>
          <w:sz w:val="24"/>
          <w:szCs w:val="24"/>
        </w:rPr>
        <w:t>18</w:t>
      </w:r>
      <w:r w:rsidRPr="00B64E8E">
        <w:rPr>
          <w:rFonts w:ascii="宋体" w:hAnsi="宋体"/>
          <w:kern w:val="0"/>
          <w:sz w:val="24"/>
          <w:szCs w:val="24"/>
        </w:rPr>
        <w:t>日起终止上市。从</w:t>
      </w:r>
      <w:r w:rsidRPr="00B64E8E">
        <w:rPr>
          <w:rFonts w:ascii="宋体" w:hAnsi="宋体" w:hint="eastAsia"/>
          <w:kern w:val="0"/>
          <w:sz w:val="24"/>
          <w:szCs w:val="24"/>
        </w:rPr>
        <w:t>2018</w:t>
      </w:r>
      <w:r w:rsidRPr="00B64E8E">
        <w:rPr>
          <w:rFonts w:ascii="宋体" w:hAnsi="宋体"/>
          <w:kern w:val="0"/>
          <w:sz w:val="24"/>
          <w:szCs w:val="24"/>
        </w:rPr>
        <w:t>年</w:t>
      </w:r>
      <w:r w:rsidR="00782CFE">
        <w:rPr>
          <w:rFonts w:ascii="宋体" w:hAnsi="宋体" w:hint="eastAsia"/>
          <w:kern w:val="0"/>
          <w:sz w:val="24"/>
          <w:szCs w:val="24"/>
        </w:rPr>
        <w:t>7</w:t>
      </w:r>
      <w:r w:rsidRPr="00B64E8E">
        <w:rPr>
          <w:rFonts w:ascii="宋体" w:hAnsi="宋体"/>
          <w:kern w:val="0"/>
          <w:sz w:val="24"/>
          <w:szCs w:val="24"/>
        </w:rPr>
        <w:t>月</w:t>
      </w:r>
      <w:r w:rsidR="00782CFE">
        <w:rPr>
          <w:rFonts w:ascii="宋体" w:hAnsi="宋体" w:hint="eastAsia"/>
          <w:kern w:val="0"/>
          <w:sz w:val="24"/>
          <w:szCs w:val="24"/>
        </w:rPr>
        <w:t>18</w:t>
      </w:r>
      <w:r w:rsidRPr="00B64E8E">
        <w:rPr>
          <w:rFonts w:ascii="宋体" w:hAnsi="宋体"/>
          <w:kern w:val="0"/>
          <w:sz w:val="24"/>
          <w:szCs w:val="24"/>
        </w:rPr>
        <w:t>日起的45个转让日（即</w:t>
      </w:r>
      <w:r w:rsidR="00782CFE">
        <w:rPr>
          <w:rFonts w:ascii="宋体" w:hAnsi="宋体" w:hint="eastAsia"/>
          <w:kern w:val="0"/>
          <w:sz w:val="24"/>
          <w:szCs w:val="24"/>
        </w:rPr>
        <w:t>2018</w:t>
      </w:r>
      <w:r w:rsidRPr="00B64E8E">
        <w:rPr>
          <w:rFonts w:ascii="宋体" w:hAnsi="宋体"/>
          <w:kern w:val="0"/>
          <w:sz w:val="24"/>
          <w:szCs w:val="24"/>
        </w:rPr>
        <w:t>年</w:t>
      </w:r>
      <w:r w:rsidR="00782CFE">
        <w:rPr>
          <w:rFonts w:ascii="宋体" w:hAnsi="宋体" w:hint="eastAsia"/>
          <w:kern w:val="0"/>
          <w:sz w:val="24"/>
          <w:szCs w:val="24"/>
        </w:rPr>
        <w:t>9</w:t>
      </w:r>
      <w:r w:rsidRPr="00B64E8E">
        <w:rPr>
          <w:rFonts w:ascii="宋体" w:hAnsi="宋体"/>
          <w:kern w:val="0"/>
          <w:sz w:val="24"/>
          <w:szCs w:val="24"/>
        </w:rPr>
        <w:t>月</w:t>
      </w:r>
      <w:r w:rsidR="001D52C3">
        <w:rPr>
          <w:rFonts w:ascii="宋体" w:hAnsi="宋体" w:hint="eastAsia"/>
          <w:kern w:val="0"/>
          <w:sz w:val="24"/>
          <w:szCs w:val="24"/>
        </w:rPr>
        <w:t>19</w:t>
      </w:r>
      <w:r w:rsidRPr="00B64E8E">
        <w:rPr>
          <w:rFonts w:ascii="宋体" w:hAnsi="宋体"/>
          <w:kern w:val="0"/>
          <w:sz w:val="24"/>
          <w:szCs w:val="24"/>
        </w:rPr>
        <w:t>日），</w:t>
      </w:r>
      <w:r w:rsidR="001E639B">
        <w:rPr>
          <w:rFonts w:ascii="宋体" w:hAnsi="宋体" w:hint="eastAsia"/>
          <w:kern w:val="0"/>
          <w:sz w:val="24"/>
          <w:szCs w:val="24"/>
        </w:rPr>
        <w:t>烯碳新材</w:t>
      </w:r>
      <w:r w:rsidRPr="00B64E8E">
        <w:rPr>
          <w:rFonts w:ascii="宋体" w:hAnsi="宋体"/>
          <w:kern w:val="0"/>
          <w:sz w:val="24"/>
          <w:szCs w:val="24"/>
        </w:rPr>
        <w:t>股份将开始在全国中小企业股份转让系统</w:t>
      </w:r>
      <w:r w:rsidRPr="00B64E8E">
        <w:rPr>
          <w:rFonts w:ascii="宋体" w:hAnsi="宋体" w:hint="eastAsia"/>
          <w:kern w:val="0"/>
          <w:sz w:val="24"/>
          <w:szCs w:val="24"/>
        </w:rPr>
        <w:t>(以下简称</w:t>
      </w:r>
      <w:r w:rsidRPr="00B64E8E">
        <w:rPr>
          <w:rFonts w:ascii="宋体" w:hAnsi="宋体"/>
          <w:kern w:val="0"/>
          <w:sz w:val="24"/>
          <w:szCs w:val="24"/>
        </w:rPr>
        <w:t>“</w:t>
      </w:r>
      <w:r w:rsidRPr="00B64E8E">
        <w:rPr>
          <w:rFonts w:ascii="宋体" w:hAnsi="宋体" w:hint="eastAsia"/>
          <w:kern w:val="0"/>
          <w:sz w:val="24"/>
          <w:szCs w:val="24"/>
        </w:rPr>
        <w:t>全国股份转让系统</w:t>
      </w:r>
      <w:r w:rsidRPr="00B64E8E">
        <w:rPr>
          <w:rFonts w:ascii="宋体" w:hAnsi="宋体"/>
          <w:kern w:val="0"/>
          <w:sz w:val="24"/>
          <w:szCs w:val="24"/>
        </w:rPr>
        <w:t>”</w:t>
      </w:r>
      <w:r w:rsidRPr="00B64E8E">
        <w:rPr>
          <w:rFonts w:ascii="宋体" w:hAnsi="宋体" w:hint="eastAsia"/>
          <w:kern w:val="0"/>
          <w:sz w:val="24"/>
          <w:szCs w:val="24"/>
        </w:rPr>
        <w:t>)</w:t>
      </w:r>
      <w:r w:rsidRPr="00B64E8E">
        <w:rPr>
          <w:rFonts w:ascii="宋体" w:hAnsi="宋体"/>
          <w:kern w:val="0"/>
          <w:sz w:val="24"/>
          <w:szCs w:val="24"/>
        </w:rPr>
        <w:t>挂牌转让。</w:t>
      </w:r>
      <w:r w:rsidR="007D7707">
        <w:rPr>
          <w:rFonts w:ascii="宋体" w:hAnsi="宋体" w:hint="eastAsia"/>
          <w:kern w:val="0"/>
          <w:sz w:val="24"/>
          <w:szCs w:val="24"/>
        </w:rPr>
        <w:t>根据确权等相关工作的进展情况，可能存在未能在上述日期内</w:t>
      </w:r>
      <w:r w:rsidR="00C6136A">
        <w:rPr>
          <w:rFonts w:ascii="宋体" w:hAnsi="宋体" w:hint="eastAsia"/>
          <w:kern w:val="0"/>
          <w:sz w:val="24"/>
          <w:szCs w:val="24"/>
        </w:rPr>
        <w:t>完</w:t>
      </w:r>
      <w:r w:rsidR="007D7707">
        <w:rPr>
          <w:rFonts w:ascii="宋体" w:hAnsi="宋体" w:hint="eastAsia"/>
          <w:kern w:val="0"/>
          <w:sz w:val="24"/>
          <w:szCs w:val="24"/>
        </w:rPr>
        <w:t>成挂牌转让工作的风险，敬请投资者予以关注。</w:t>
      </w:r>
    </w:p>
    <w:p w:rsidR="00A26BF0" w:rsidRPr="00B64E8E" w:rsidRDefault="001E639B" w:rsidP="00B64E8E">
      <w:pPr>
        <w:spacing w:line="360" w:lineRule="auto"/>
        <w:ind w:firstLineChars="200" w:firstLine="480"/>
        <w:rPr>
          <w:rFonts w:ascii="宋体" w:hAnsi="宋体"/>
          <w:kern w:val="0"/>
          <w:sz w:val="24"/>
          <w:szCs w:val="24"/>
        </w:rPr>
      </w:pPr>
      <w:r>
        <w:rPr>
          <w:rFonts w:ascii="宋体" w:hAnsi="宋体" w:hint="eastAsia"/>
          <w:kern w:val="0"/>
          <w:sz w:val="24"/>
          <w:szCs w:val="24"/>
        </w:rPr>
        <w:t>烯碳新材</w:t>
      </w:r>
      <w:r w:rsidR="00A26BF0" w:rsidRPr="00B64E8E">
        <w:rPr>
          <w:rFonts w:ascii="宋体" w:hAnsi="宋体"/>
          <w:kern w:val="0"/>
          <w:sz w:val="24"/>
          <w:szCs w:val="24"/>
        </w:rPr>
        <w:t>终止上市股票退出</w:t>
      </w:r>
      <w:r w:rsidR="00A26BF0" w:rsidRPr="00B64E8E">
        <w:rPr>
          <w:rFonts w:ascii="宋体" w:hAnsi="宋体" w:hint="eastAsia"/>
          <w:kern w:val="0"/>
          <w:sz w:val="24"/>
          <w:szCs w:val="24"/>
        </w:rPr>
        <w:t>深圳</w:t>
      </w:r>
      <w:r w:rsidR="00A26BF0" w:rsidRPr="00B64E8E">
        <w:rPr>
          <w:rFonts w:ascii="宋体" w:hAnsi="宋体"/>
          <w:kern w:val="0"/>
          <w:sz w:val="24"/>
          <w:szCs w:val="24"/>
        </w:rPr>
        <w:t>证券交易所市场登记的相关手续将于近日办理完毕。</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二、</w:t>
      </w:r>
      <w:r w:rsidR="000563D0">
        <w:rPr>
          <w:rFonts w:ascii="宋体" w:hAnsi="宋体" w:hint="eastAsia"/>
          <w:kern w:val="0"/>
          <w:sz w:val="24"/>
          <w:szCs w:val="24"/>
        </w:rPr>
        <w:t>银基烯碳</w:t>
      </w:r>
      <w:r w:rsidR="00965A58" w:rsidRPr="00B64E8E">
        <w:rPr>
          <w:rFonts w:ascii="宋体" w:hAnsi="宋体" w:hint="eastAsia"/>
          <w:kern w:val="0"/>
          <w:sz w:val="24"/>
          <w:szCs w:val="24"/>
        </w:rPr>
        <w:t>新材料集团</w:t>
      </w:r>
      <w:r w:rsidRPr="00B64E8E">
        <w:rPr>
          <w:rFonts w:ascii="宋体" w:hAnsi="宋体"/>
          <w:kern w:val="0"/>
          <w:sz w:val="24"/>
          <w:szCs w:val="24"/>
        </w:rPr>
        <w:t>股份有限公司股东办理股份确权、登记和托管的手续及安排</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根据《转让暂行办法》，</w:t>
      </w:r>
      <w:r w:rsidR="001E639B">
        <w:rPr>
          <w:rFonts w:ascii="宋体" w:hAnsi="宋体" w:hint="eastAsia"/>
          <w:kern w:val="0"/>
          <w:sz w:val="24"/>
          <w:szCs w:val="24"/>
        </w:rPr>
        <w:t>烯碳新材</w:t>
      </w:r>
      <w:r w:rsidRPr="00B64E8E">
        <w:rPr>
          <w:rFonts w:ascii="宋体" w:hAnsi="宋体"/>
          <w:kern w:val="0"/>
          <w:sz w:val="24"/>
          <w:szCs w:val="24"/>
        </w:rPr>
        <w:t>股东办理股票确权登记后，其股票可在全国股份转让系统进行挂牌转让。持有</w:t>
      </w:r>
      <w:r w:rsidR="001E639B">
        <w:rPr>
          <w:rFonts w:ascii="宋体" w:hAnsi="宋体" w:hint="eastAsia"/>
          <w:kern w:val="0"/>
          <w:sz w:val="24"/>
          <w:szCs w:val="24"/>
        </w:rPr>
        <w:t>烯碳新材</w:t>
      </w:r>
      <w:r w:rsidRPr="00B64E8E">
        <w:rPr>
          <w:rFonts w:ascii="宋体" w:hAnsi="宋体"/>
          <w:kern w:val="0"/>
          <w:sz w:val="24"/>
          <w:szCs w:val="24"/>
        </w:rPr>
        <w:t>无限售流通股的股东可到</w:t>
      </w:r>
      <w:r w:rsidR="001F342E" w:rsidRPr="00B64E8E">
        <w:rPr>
          <w:rFonts w:ascii="宋体" w:hAnsi="宋体" w:hint="eastAsia"/>
          <w:kern w:val="0"/>
          <w:sz w:val="24"/>
          <w:szCs w:val="24"/>
        </w:rPr>
        <w:t>光大</w:t>
      </w:r>
      <w:r w:rsidR="001F342E" w:rsidRPr="00B64E8E">
        <w:rPr>
          <w:rFonts w:ascii="宋体" w:hAnsi="宋体"/>
          <w:kern w:val="0"/>
          <w:sz w:val="24"/>
          <w:szCs w:val="24"/>
        </w:rPr>
        <w:t>证券</w:t>
      </w:r>
      <w:r w:rsidRPr="00B64E8E">
        <w:rPr>
          <w:rFonts w:ascii="宋体" w:hAnsi="宋体"/>
          <w:kern w:val="0"/>
          <w:sz w:val="24"/>
          <w:szCs w:val="24"/>
        </w:rPr>
        <w:t>或其他具有全国股份转让系统经纪业务资格的主办券商办理股份重新确权、登记和托管手续；持有</w:t>
      </w:r>
      <w:r w:rsidR="001E639B">
        <w:rPr>
          <w:rFonts w:ascii="宋体" w:hAnsi="宋体" w:hint="eastAsia"/>
          <w:kern w:val="0"/>
          <w:sz w:val="24"/>
          <w:szCs w:val="24"/>
        </w:rPr>
        <w:t>烯碳新材</w:t>
      </w:r>
      <w:r w:rsidRPr="00B64E8E">
        <w:rPr>
          <w:rFonts w:ascii="宋体" w:hAnsi="宋体"/>
          <w:kern w:val="0"/>
          <w:sz w:val="24"/>
          <w:szCs w:val="24"/>
        </w:rPr>
        <w:t>限售股或非流通股的股东须到</w:t>
      </w:r>
      <w:r w:rsidR="001F342E" w:rsidRPr="00B64E8E">
        <w:rPr>
          <w:rFonts w:ascii="宋体" w:hAnsi="宋体" w:hint="eastAsia"/>
          <w:kern w:val="0"/>
          <w:sz w:val="24"/>
          <w:szCs w:val="24"/>
        </w:rPr>
        <w:t>光大</w:t>
      </w:r>
      <w:r w:rsidR="001F342E" w:rsidRPr="00B64E8E">
        <w:rPr>
          <w:rFonts w:ascii="宋体" w:hAnsi="宋体"/>
          <w:kern w:val="0"/>
          <w:sz w:val="24"/>
          <w:szCs w:val="24"/>
        </w:rPr>
        <w:t>证券</w:t>
      </w:r>
      <w:r w:rsidRPr="00B64E8E">
        <w:rPr>
          <w:rFonts w:ascii="宋体" w:hAnsi="宋体"/>
          <w:kern w:val="0"/>
          <w:sz w:val="24"/>
          <w:szCs w:val="24"/>
        </w:rPr>
        <w:t>办理重新确权、登记和托管手续。</w:t>
      </w:r>
    </w:p>
    <w:p w:rsidR="00A26BF0" w:rsidRPr="00B64E8E" w:rsidRDefault="00A26BF0" w:rsidP="00B64E8E">
      <w:pPr>
        <w:tabs>
          <w:tab w:val="left" w:pos="7091"/>
        </w:tabs>
        <w:spacing w:line="360" w:lineRule="auto"/>
        <w:ind w:firstLineChars="200" w:firstLine="480"/>
        <w:rPr>
          <w:rFonts w:ascii="宋体" w:hAnsi="宋体"/>
          <w:kern w:val="0"/>
          <w:sz w:val="24"/>
          <w:szCs w:val="24"/>
        </w:rPr>
      </w:pPr>
      <w:r w:rsidRPr="00B64E8E">
        <w:rPr>
          <w:rFonts w:ascii="宋体" w:hAnsi="宋体"/>
          <w:kern w:val="0"/>
          <w:sz w:val="24"/>
          <w:szCs w:val="24"/>
        </w:rPr>
        <w:lastRenderedPageBreak/>
        <w:t>（一）关于证券账户的相关事宜</w:t>
      </w:r>
      <w:r w:rsidRPr="00B64E8E">
        <w:rPr>
          <w:rFonts w:ascii="宋体" w:hAnsi="宋体"/>
          <w:kern w:val="0"/>
          <w:sz w:val="24"/>
          <w:szCs w:val="24"/>
        </w:rPr>
        <w:tab/>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持有深市退市公司股票的投资者在公司股票退出深市主板登记结算系统后不再开设新的股票转让账户，可直接使用原有的深市证券账户或原已开立的股份转让账户办理股份确权和托管手续，并在全国股份转让系统中转让结算。</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（二）股份确权和托管</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1</w:t>
      </w:r>
      <w:r w:rsidRPr="00B64E8E">
        <w:rPr>
          <w:rFonts w:ascii="宋体" w:hAnsi="宋体" w:hint="eastAsia"/>
          <w:kern w:val="0"/>
          <w:sz w:val="24"/>
          <w:szCs w:val="24"/>
        </w:rPr>
        <w:t>.</w:t>
      </w:r>
      <w:r w:rsidRPr="00B64E8E">
        <w:rPr>
          <w:rFonts w:ascii="宋体" w:hAnsi="宋体"/>
          <w:kern w:val="0"/>
          <w:sz w:val="24"/>
          <w:szCs w:val="24"/>
        </w:rPr>
        <w:t>办理股份确权和托管的开始时间为：</w:t>
      </w:r>
      <w:r w:rsidR="00965A58" w:rsidRPr="00B64E8E">
        <w:rPr>
          <w:rFonts w:ascii="宋体" w:hAnsi="宋体" w:hint="eastAsia"/>
          <w:kern w:val="0"/>
          <w:sz w:val="24"/>
          <w:szCs w:val="24"/>
        </w:rPr>
        <w:t>2018</w:t>
      </w:r>
      <w:r w:rsidRPr="00B64E8E">
        <w:rPr>
          <w:rFonts w:ascii="宋体" w:hAnsi="宋体"/>
          <w:kern w:val="0"/>
          <w:sz w:val="24"/>
          <w:szCs w:val="24"/>
        </w:rPr>
        <w:t>年</w:t>
      </w:r>
      <w:r w:rsidR="007D7707">
        <w:rPr>
          <w:rFonts w:ascii="宋体" w:hAnsi="宋体" w:hint="eastAsia"/>
          <w:kern w:val="0"/>
          <w:sz w:val="24"/>
          <w:szCs w:val="24"/>
        </w:rPr>
        <w:t>8</w:t>
      </w:r>
      <w:r w:rsidRPr="00B64E8E">
        <w:rPr>
          <w:rFonts w:ascii="宋体" w:hAnsi="宋体"/>
          <w:kern w:val="0"/>
          <w:sz w:val="24"/>
          <w:szCs w:val="24"/>
        </w:rPr>
        <w:t>月</w:t>
      </w:r>
      <w:r w:rsidR="007D7707">
        <w:rPr>
          <w:rFonts w:ascii="宋体" w:hAnsi="宋体" w:hint="eastAsia"/>
          <w:kern w:val="0"/>
          <w:sz w:val="24"/>
          <w:szCs w:val="24"/>
        </w:rPr>
        <w:t>21</w:t>
      </w:r>
      <w:r w:rsidRPr="00B64E8E">
        <w:rPr>
          <w:rFonts w:ascii="宋体" w:hAnsi="宋体"/>
          <w:kern w:val="0"/>
          <w:sz w:val="24"/>
          <w:szCs w:val="24"/>
        </w:rPr>
        <w:t>日。</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2</w:t>
      </w:r>
      <w:r w:rsidRPr="00B64E8E">
        <w:rPr>
          <w:rFonts w:ascii="宋体" w:hAnsi="宋体" w:hint="eastAsia"/>
          <w:kern w:val="0"/>
          <w:sz w:val="24"/>
          <w:szCs w:val="24"/>
        </w:rPr>
        <w:t>.</w:t>
      </w:r>
      <w:r w:rsidRPr="00B64E8E">
        <w:rPr>
          <w:rFonts w:ascii="宋体" w:hAnsi="宋体"/>
          <w:kern w:val="0"/>
          <w:sz w:val="24"/>
          <w:szCs w:val="24"/>
        </w:rPr>
        <w:t>确权证券代码：</w:t>
      </w:r>
      <w:r w:rsidR="007D7707">
        <w:rPr>
          <w:rFonts w:ascii="宋体" w:hAnsi="宋体" w:hint="eastAsia"/>
          <w:kern w:val="0"/>
          <w:sz w:val="24"/>
          <w:szCs w:val="24"/>
        </w:rPr>
        <w:t>400070</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3</w:t>
      </w:r>
      <w:r w:rsidRPr="00B64E8E">
        <w:rPr>
          <w:rFonts w:ascii="宋体" w:hAnsi="宋体" w:hint="eastAsia"/>
          <w:kern w:val="0"/>
          <w:sz w:val="24"/>
          <w:szCs w:val="24"/>
        </w:rPr>
        <w:t>.</w:t>
      </w:r>
      <w:r w:rsidRPr="00B64E8E">
        <w:rPr>
          <w:rFonts w:ascii="宋体" w:hAnsi="宋体"/>
          <w:kern w:val="0"/>
          <w:sz w:val="24"/>
          <w:szCs w:val="24"/>
        </w:rPr>
        <w:t>无限售流通股</w:t>
      </w:r>
      <w:r w:rsidRPr="00B64E8E">
        <w:rPr>
          <w:rFonts w:ascii="宋体" w:hAnsi="宋体" w:hint="eastAsia"/>
          <w:kern w:val="0"/>
          <w:sz w:val="24"/>
          <w:szCs w:val="24"/>
        </w:rPr>
        <w:t>股</w:t>
      </w:r>
      <w:r w:rsidRPr="00B64E8E">
        <w:rPr>
          <w:rFonts w:ascii="宋体" w:hAnsi="宋体"/>
          <w:kern w:val="0"/>
          <w:sz w:val="24"/>
          <w:szCs w:val="24"/>
        </w:rPr>
        <w:t>东的股份确权和托管</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（1）原股份托管在具有全国股份转让系统经纪、自营资格证券公司的无限售流通股</w:t>
      </w:r>
      <w:r w:rsidRPr="00B64E8E">
        <w:rPr>
          <w:rFonts w:ascii="宋体" w:hAnsi="宋体" w:hint="eastAsia"/>
          <w:kern w:val="0"/>
          <w:sz w:val="24"/>
          <w:szCs w:val="24"/>
        </w:rPr>
        <w:t>股</w:t>
      </w:r>
      <w:r w:rsidRPr="00B64E8E">
        <w:rPr>
          <w:rFonts w:ascii="宋体" w:hAnsi="宋体"/>
          <w:kern w:val="0"/>
          <w:sz w:val="24"/>
          <w:szCs w:val="24"/>
        </w:rPr>
        <w:t>东</w:t>
      </w:r>
    </w:p>
    <w:p w:rsidR="001F342E" w:rsidRDefault="00A26BF0" w:rsidP="001F342E">
      <w:pPr>
        <w:spacing w:line="360" w:lineRule="auto"/>
        <w:ind w:firstLineChars="200" w:firstLine="480"/>
        <w:rPr>
          <w:rFonts w:ascii="宋体" w:hAnsi="宋体"/>
          <w:kern w:val="0"/>
          <w:sz w:val="24"/>
          <w:szCs w:val="24"/>
        </w:rPr>
      </w:pPr>
      <w:r w:rsidRPr="00B64E8E">
        <w:rPr>
          <w:rFonts w:ascii="宋体" w:hAnsi="宋体"/>
          <w:kern w:val="0"/>
          <w:sz w:val="24"/>
          <w:szCs w:val="24"/>
        </w:rPr>
        <w:t>为了简化股东股</w:t>
      </w:r>
      <w:r w:rsidRPr="00B64E8E">
        <w:rPr>
          <w:rFonts w:ascii="宋体" w:hAnsi="宋体" w:hint="eastAsia"/>
          <w:kern w:val="0"/>
          <w:sz w:val="24"/>
          <w:szCs w:val="24"/>
        </w:rPr>
        <w:t>份</w:t>
      </w:r>
      <w:r w:rsidRPr="00B64E8E">
        <w:rPr>
          <w:rFonts w:ascii="宋体" w:hAnsi="宋体"/>
          <w:kern w:val="0"/>
          <w:sz w:val="24"/>
          <w:szCs w:val="24"/>
        </w:rPr>
        <w:t>确权和托管手续，</w:t>
      </w:r>
      <w:r w:rsidR="001E639B">
        <w:rPr>
          <w:rFonts w:ascii="宋体" w:hAnsi="宋体" w:hint="eastAsia"/>
          <w:kern w:val="0"/>
          <w:sz w:val="24"/>
          <w:szCs w:val="24"/>
        </w:rPr>
        <w:t>烯碳新材</w:t>
      </w:r>
      <w:r w:rsidRPr="00B64E8E">
        <w:rPr>
          <w:rFonts w:ascii="宋体" w:hAnsi="宋体"/>
          <w:kern w:val="0"/>
          <w:sz w:val="24"/>
          <w:szCs w:val="24"/>
        </w:rPr>
        <w:t>退市时，原无限售条件流通股份，由</w:t>
      </w:r>
      <w:r w:rsidR="001F342E" w:rsidRPr="00B64E8E">
        <w:rPr>
          <w:rFonts w:ascii="宋体" w:hAnsi="宋体" w:hint="eastAsia"/>
          <w:kern w:val="0"/>
          <w:sz w:val="24"/>
          <w:szCs w:val="24"/>
        </w:rPr>
        <w:t>光大</w:t>
      </w:r>
      <w:r w:rsidR="001F342E" w:rsidRPr="00B64E8E">
        <w:rPr>
          <w:rFonts w:ascii="宋体" w:hAnsi="宋体"/>
          <w:kern w:val="0"/>
          <w:sz w:val="24"/>
          <w:szCs w:val="24"/>
        </w:rPr>
        <w:t>证券</w:t>
      </w:r>
      <w:r w:rsidRPr="00B64E8E">
        <w:rPr>
          <w:rFonts w:ascii="宋体" w:hAnsi="宋体"/>
          <w:kern w:val="0"/>
          <w:sz w:val="24"/>
          <w:szCs w:val="24"/>
        </w:rPr>
        <w:t>直接向中国证券登记结算有限责任公司办理股票托管手续，托管在原股东持股对应的全国股份转让系统托管单元上，该部分原股东无需向</w:t>
      </w:r>
      <w:r w:rsidR="001F342E" w:rsidRPr="00B64E8E">
        <w:rPr>
          <w:rFonts w:ascii="宋体" w:hAnsi="宋体" w:hint="eastAsia"/>
          <w:kern w:val="0"/>
          <w:sz w:val="24"/>
          <w:szCs w:val="24"/>
        </w:rPr>
        <w:t>光大</w:t>
      </w:r>
      <w:r w:rsidR="001F342E" w:rsidRPr="00B64E8E">
        <w:rPr>
          <w:rFonts w:ascii="宋体" w:hAnsi="宋体"/>
          <w:kern w:val="0"/>
          <w:sz w:val="24"/>
          <w:szCs w:val="24"/>
        </w:rPr>
        <w:t>证券</w:t>
      </w:r>
      <w:r w:rsidRPr="00B64E8E">
        <w:rPr>
          <w:rFonts w:ascii="宋体" w:hAnsi="宋体"/>
          <w:kern w:val="0"/>
          <w:sz w:val="24"/>
          <w:szCs w:val="24"/>
        </w:rPr>
        <w:t>及托管证券公司支付股份确权手续费。股份直接托管成功的原无限售流通股</w:t>
      </w:r>
      <w:r w:rsidRPr="00B64E8E">
        <w:rPr>
          <w:rFonts w:ascii="宋体" w:hAnsi="宋体" w:hint="eastAsia"/>
          <w:kern w:val="0"/>
          <w:sz w:val="24"/>
          <w:szCs w:val="24"/>
        </w:rPr>
        <w:t>股</w:t>
      </w:r>
      <w:r w:rsidRPr="00B64E8E">
        <w:rPr>
          <w:rFonts w:ascii="宋体" w:hAnsi="宋体"/>
          <w:kern w:val="0"/>
          <w:sz w:val="24"/>
          <w:szCs w:val="24"/>
        </w:rPr>
        <w:t>东无需再办理股份确权和托管手续；但</w:t>
      </w:r>
      <w:r w:rsidRPr="00B64E8E">
        <w:rPr>
          <w:rFonts w:ascii="宋体" w:hAnsi="宋体" w:hint="eastAsia"/>
          <w:kern w:val="0"/>
          <w:sz w:val="24"/>
          <w:szCs w:val="24"/>
        </w:rPr>
        <w:t>由于</w:t>
      </w:r>
      <w:r w:rsidRPr="00B64E8E">
        <w:rPr>
          <w:rFonts w:ascii="宋体" w:hAnsi="宋体"/>
          <w:kern w:val="0"/>
          <w:sz w:val="24"/>
          <w:szCs w:val="24"/>
        </w:rPr>
        <w:t>原深圳证券账户无效或已注销等原因，导致股份直接托管失败的原无限售流通股</w:t>
      </w:r>
      <w:r w:rsidRPr="00B64E8E">
        <w:rPr>
          <w:rFonts w:ascii="宋体" w:hAnsi="宋体" w:hint="eastAsia"/>
          <w:kern w:val="0"/>
          <w:sz w:val="24"/>
          <w:szCs w:val="24"/>
        </w:rPr>
        <w:t>股</w:t>
      </w:r>
      <w:r w:rsidRPr="00B64E8E">
        <w:rPr>
          <w:rFonts w:ascii="宋体" w:hAnsi="宋体"/>
          <w:kern w:val="0"/>
          <w:sz w:val="24"/>
          <w:szCs w:val="24"/>
        </w:rPr>
        <w:t>东仍需自行到</w:t>
      </w:r>
      <w:r w:rsidR="001F342E" w:rsidRPr="00B64E8E">
        <w:rPr>
          <w:rFonts w:ascii="宋体" w:hAnsi="宋体" w:hint="eastAsia"/>
          <w:kern w:val="0"/>
          <w:sz w:val="24"/>
          <w:szCs w:val="24"/>
        </w:rPr>
        <w:t>光大</w:t>
      </w:r>
      <w:r w:rsidR="001F342E" w:rsidRPr="00B64E8E">
        <w:rPr>
          <w:rFonts w:ascii="宋体" w:hAnsi="宋体"/>
          <w:kern w:val="0"/>
          <w:sz w:val="24"/>
          <w:szCs w:val="24"/>
        </w:rPr>
        <w:t>证券</w:t>
      </w:r>
      <w:r w:rsidRPr="00B64E8E">
        <w:rPr>
          <w:rFonts w:ascii="宋体" w:hAnsi="宋体"/>
          <w:kern w:val="0"/>
          <w:sz w:val="24"/>
          <w:szCs w:val="24"/>
        </w:rPr>
        <w:t>和其他可在全国股份转让系统从事经纪业务的主办券商所属营业部办理股份确权和托管手续，并支付股份确权手续费。</w:t>
      </w:r>
      <w:r w:rsidR="001F342E" w:rsidRPr="001F342E">
        <w:rPr>
          <w:rFonts w:ascii="宋体" w:hAnsi="宋体" w:hint="eastAsia"/>
          <w:kern w:val="0"/>
          <w:sz w:val="24"/>
          <w:szCs w:val="24"/>
        </w:rPr>
        <w:t>全国股份转让系统主办券商名单及托管单元号详见附件。</w:t>
      </w:r>
    </w:p>
    <w:p w:rsidR="00A26BF0" w:rsidRPr="00B64E8E" w:rsidRDefault="00A26BF0" w:rsidP="001F342E">
      <w:pPr>
        <w:spacing w:line="360" w:lineRule="auto"/>
        <w:ind w:firstLineChars="200" w:firstLine="480"/>
        <w:rPr>
          <w:rFonts w:ascii="宋体" w:hAnsi="宋体"/>
          <w:kern w:val="0"/>
          <w:sz w:val="24"/>
          <w:szCs w:val="24"/>
        </w:rPr>
      </w:pPr>
      <w:r w:rsidRPr="00B64E8E">
        <w:rPr>
          <w:rFonts w:ascii="宋体" w:hAnsi="宋体"/>
          <w:kern w:val="0"/>
          <w:sz w:val="24"/>
          <w:szCs w:val="24"/>
        </w:rPr>
        <w:t>（2）原股份托管在非具有全国股份转让系统经纪、自营资格证券公司的无限售流通股</w:t>
      </w:r>
      <w:r w:rsidRPr="00B64E8E">
        <w:rPr>
          <w:rFonts w:ascii="宋体" w:hAnsi="宋体" w:hint="eastAsia"/>
          <w:kern w:val="0"/>
          <w:sz w:val="24"/>
          <w:szCs w:val="24"/>
        </w:rPr>
        <w:t>股</w:t>
      </w:r>
      <w:r w:rsidRPr="00B64E8E">
        <w:rPr>
          <w:rFonts w:ascii="宋体" w:hAnsi="宋体"/>
          <w:kern w:val="0"/>
          <w:sz w:val="24"/>
          <w:szCs w:val="24"/>
        </w:rPr>
        <w:t>东</w:t>
      </w:r>
    </w:p>
    <w:p w:rsidR="00A26BF0" w:rsidRPr="00B64E8E" w:rsidRDefault="000563D0" w:rsidP="001F342E">
      <w:pPr>
        <w:spacing w:line="360" w:lineRule="auto"/>
        <w:ind w:firstLineChars="200" w:firstLine="480"/>
        <w:rPr>
          <w:rFonts w:ascii="宋体" w:hAnsi="宋体"/>
          <w:kern w:val="0"/>
          <w:sz w:val="24"/>
          <w:szCs w:val="24"/>
        </w:rPr>
      </w:pPr>
      <w:r>
        <w:rPr>
          <w:rFonts w:ascii="宋体" w:hAnsi="宋体" w:hint="eastAsia"/>
          <w:kern w:val="0"/>
          <w:sz w:val="24"/>
          <w:szCs w:val="24"/>
        </w:rPr>
        <w:t>银基烯碳</w:t>
      </w:r>
      <w:r w:rsidR="00A26BF0" w:rsidRPr="00B64E8E">
        <w:rPr>
          <w:rFonts w:ascii="宋体" w:hAnsi="宋体"/>
          <w:kern w:val="0"/>
          <w:sz w:val="24"/>
          <w:szCs w:val="24"/>
        </w:rPr>
        <w:t>股份退市时，原无限售流通股</w:t>
      </w:r>
      <w:r w:rsidR="00A26BF0" w:rsidRPr="00B64E8E">
        <w:rPr>
          <w:rFonts w:ascii="宋体" w:hAnsi="宋体" w:hint="eastAsia"/>
          <w:kern w:val="0"/>
          <w:sz w:val="24"/>
          <w:szCs w:val="24"/>
        </w:rPr>
        <w:t>股</w:t>
      </w:r>
      <w:r w:rsidR="00A26BF0" w:rsidRPr="00B64E8E">
        <w:rPr>
          <w:rFonts w:ascii="宋体" w:hAnsi="宋体"/>
          <w:kern w:val="0"/>
          <w:sz w:val="24"/>
          <w:szCs w:val="24"/>
        </w:rPr>
        <w:t>东在非主办券商托管的流通股</w:t>
      </w:r>
      <w:r w:rsidR="00A26BF0" w:rsidRPr="00B64E8E">
        <w:rPr>
          <w:rFonts w:ascii="宋体" w:hAnsi="宋体" w:hint="eastAsia"/>
          <w:kern w:val="0"/>
          <w:sz w:val="24"/>
          <w:szCs w:val="24"/>
        </w:rPr>
        <w:t>股</w:t>
      </w:r>
      <w:r w:rsidR="00A26BF0" w:rsidRPr="00B64E8E">
        <w:rPr>
          <w:rFonts w:ascii="宋体" w:hAnsi="宋体"/>
          <w:kern w:val="0"/>
          <w:sz w:val="24"/>
          <w:szCs w:val="24"/>
        </w:rPr>
        <w:t>票，需要进行股份确权,并托管至已开立的深圳证券账户或股份转让账户中。股份确权和托管可以到</w:t>
      </w:r>
      <w:r w:rsidR="004810E5">
        <w:rPr>
          <w:rFonts w:ascii="宋体" w:hAnsi="宋体" w:hint="eastAsia"/>
          <w:kern w:val="0"/>
          <w:sz w:val="24"/>
          <w:szCs w:val="24"/>
        </w:rPr>
        <w:t>光大证券</w:t>
      </w:r>
      <w:r w:rsidR="00A26BF0" w:rsidRPr="00B64E8E">
        <w:rPr>
          <w:rFonts w:ascii="宋体" w:hAnsi="宋体"/>
          <w:kern w:val="0"/>
          <w:sz w:val="24"/>
          <w:szCs w:val="24"/>
        </w:rPr>
        <w:t>或其他具有全国股份转让系统经纪业务资格的主办券商所属营业部办理手续，并支付股份确权手续费。需办理股份确权托管的无限售流通股</w:t>
      </w:r>
      <w:r w:rsidR="00A26BF0" w:rsidRPr="00B64E8E">
        <w:rPr>
          <w:rFonts w:ascii="宋体" w:hAnsi="宋体" w:hint="eastAsia"/>
          <w:kern w:val="0"/>
          <w:sz w:val="24"/>
          <w:szCs w:val="24"/>
        </w:rPr>
        <w:t>股</w:t>
      </w:r>
      <w:r w:rsidR="00A26BF0" w:rsidRPr="00B64E8E">
        <w:rPr>
          <w:rFonts w:ascii="宋体" w:hAnsi="宋体"/>
          <w:kern w:val="0"/>
          <w:sz w:val="24"/>
          <w:szCs w:val="24"/>
        </w:rPr>
        <w:t>东可以将股</w:t>
      </w:r>
      <w:r w:rsidR="00A26BF0" w:rsidRPr="00B64E8E">
        <w:rPr>
          <w:rFonts w:ascii="宋体" w:hAnsi="宋体" w:hint="eastAsia"/>
          <w:kern w:val="0"/>
          <w:sz w:val="24"/>
          <w:szCs w:val="24"/>
        </w:rPr>
        <w:t>份</w:t>
      </w:r>
      <w:r w:rsidR="00A26BF0" w:rsidRPr="00B64E8E">
        <w:rPr>
          <w:rFonts w:ascii="宋体" w:hAnsi="宋体"/>
          <w:kern w:val="0"/>
          <w:sz w:val="24"/>
          <w:szCs w:val="24"/>
        </w:rPr>
        <w:t>托管至全国股份转让系统经纪业务资格主办券商中的任一家。</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4</w:t>
      </w:r>
      <w:r w:rsidRPr="00B64E8E">
        <w:rPr>
          <w:rFonts w:ascii="宋体" w:hAnsi="宋体" w:hint="eastAsia"/>
          <w:kern w:val="0"/>
          <w:sz w:val="24"/>
          <w:szCs w:val="24"/>
        </w:rPr>
        <w:t>.</w:t>
      </w:r>
      <w:r w:rsidRPr="00B64E8E">
        <w:rPr>
          <w:rFonts w:ascii="宋体" w:hAnsi="宋体"/>
          <w:kern w:val="0"/>
          <w:sz w:val="24"/>
          <w:szCs w:val="24"/>
        </w:rPr>
        <w:t>限售流通股或非流通股</w:t>
      </w:r>
      <w:r w:rsidRPr="00B64E8E">
        <w:rPr>
          <w:rFonts w:ascii="宋体" w:hAnsi="宋体" w:hint="eastAsia"/>
          <w:kern w:val="0"/>
          <w:sz w:val="24"/>
          <w:szCs w:val="24"/>
        </w:rPr>
        <w:t>股</w:t>
      </w:r>
      <w:r w:rsidRPr="00B64E8E">
        <w:rPr>
          <w:rFonts w:ascii="宋体" w:hAnsi="宋体"/>
          <w:kern w:val="0"/>
          <w:sz w:val="24"/>
          <w:szCs w:val="24"/>
        </w:rPr>
        <w:t>东的股份确权和托管</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根据《转让暂行办法》，</w:t>
      </w:r>
      <w:r w:rsidR="001E639B">
        <w:rPr>
          <w:rFonts w:ascii="宋体" w:hAnsi="宋体" w:hint="eastAsia"/>
          <w:kern w:val="0"/>
          <w:sz w:val="24"/>
          <w:szCs w:val="24"/>
        </w:rPr>
        <w:t>烯碳新材</w:t>
      </w:r>
      <w:r w:rsidRPr="00B64E8E">
        <w:rPr>
          <w:rFonts w:ascii="宋体" w:hAnsi="宋体"/>
          <w:kern w:val="0"/>
          <w:sz w:val="24"/>
          <w:szCs w:val="24"/>
        </w:rPr>
        <w:t>限售流通股或非流通股</w:t>
      </w:r>
      <w:r w:rsidRPr="00B64E8E">
        <w:rPr>
          <w:rFonts w:ascii="宋体" w:hAnsi="宋体" w:hint="eastAsia"/>
          <w:kern w:val="0"/>
          <w:sz w:val="24"/>
          <w:szCs w:val="24"/>
        </w:rPr>
        <w:t>股</w:t>
      </w:r>
      <w:r w:rsidRPr="00B64E8E">
        <w:rPr>
          <w:rFonts w:ascii="宋体" w:hAnsi="宋体"/>
          <w:kern w:val="0"/>
          <w:sz w:val="24"/>
          <w:szCs w:val="24"/>
        </w:rPr>
        <w:t>东须到</w:t>
      </w:r>
      <w:r w:rsidR="004810E5">
        <w:rPr>
          <w:rFonts w:ascii="宋体" w:hAnsi="宋体" w:hint="eastAsia"/>
          <w:kern w:val="0"/>
          <w:sz w:val="24"/>
          <w:szCs w:val="24"/>
        </w:rPr>
        <w:t>光大证券</w:t>
      </w:r>
      <w:r w:rsidRPr="00B64E8E">
        <w:rPr>
          <w:rFonts w:ascii="宋体" w:hAnsi="宋体"/>
          <w:kern w:val="0"/>
          <w:sz w:val="24"/>
          <w:szCs w:val="24"/>
        </w:rPr>
        <w:lastRenderedPageBreak/>
        <w:t>办理确权和托管手续。</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5</w:t>
      </w:r>
      <w:r w:rsidRPr="00B64E8E">
        <w:rPr>
          <w:rFonts w:ascii="宋体" w:hAnsi="宋体" w:hint="eastAsia"/>
          <w:kern w:val="0"/>
          <w:sz w:val="24"/>
          <w:szCs w:val="24"/>
        </w:rPr>
        <w:t>.</w:t>
      </w:r>
      <w:r w:rsidRPr="00B64E8E">
        <w:rPr>
          <w:rFonts w:ascii="宋体" w:hAnsi="宋体"/>
          <w:kern w:val="0"/>
          <w:sz w:val="24"/>
          <w:szCs w:val="24"/>
        </w:rPr>
        <w:t>办理确权、登记和托管手续</w:t>
      </w:r>
    </w:p>
    <w:p w:rsidR="00A26BF0" w:rsidRPr="00B64E8E" w:rsidRDefault="001E639B" w:rsidP="00B64E8E">
      <w:pPr>
        <w:tabs>
          <w:tab w:val="left" w:pos="3240"/>
        </w:tabs>
        <w:spacing w:line="360" w:lineRule="auto"/>
        <w:ind w:firstLineChars="200" w:firstLine="480"/>
        <w:rPr>
          <w:rFonts w:ascii="宋体" w:hAnsi="宋体"/>
          <w:kern w:val="0"/>
          <w:sz w:val="24"/>
          <w:szCs w:val="24"/>
        </w:rPr>
      </w:pPr>
      <w:r>
        <w:rPr>
          <w:rFonts w:ascii="宋体" w:hAnsi="宋体" w:hint="eastAsia"/>
          <w:kern w:val="0"/>
          <w:sz w:val="24"/>
          <w:szCs w:val="24"/>
        </w:rPr>
        <w:t>烯碳新材</w:t>
      </w:r>
      <w:r w:rsidR="00A26BF0" w:rsidRPr="00B64E8E">
        <w:rPr>
          <w:rFonts w:ascii="宋体" w:hAnsi="宋体"/>
          <w:kern w:val="0"/>
          <w:sz w:val="24"/>
          <w:szCs w:val="24"/>
        </w:rPr>
        <w:t>股东提交的确权申请资料应当与中国证券登记结算有限公司提供的原始托管记录中记载的投资人资料一致，包括名称、身份证件编号等。</w:t>
      </w:r>
    </w:p>
    <w:p w:rsidR="00A26BF0" w:rsidRPr="00B64E8E" w:rsidRDefault="00A26BF0" w:rsidP="00B64E8E">
      <w:pPr>
        <w:tabs>
          <w:tab w:val="left" w:pos="3240"/>
        </w:tabs>
        <w:spacing w:line="360" w:lineRule="auto"/>
        <w:ind w:firstLineChars="200" w:firstLine="480"/>
        <w:rPr>
          <w:rFonts w:ascii="宋体" w:hAnsi="宋体"/>
          <w:kern w:val="0"/>
          <w:sz w:val="24"/>
          <w:szCs w:val="24"/>
        </w:rPr>
      </w:pPr>
      <w:r w:rsidRPr="00B64E8E">
        <w:rPr>
          <w:rFonts w:ascii="宋体" w:hAnsi="宋体"/>
          <w:kern w:val="0"/>
          <w:sz w:val="24"/>
          <w:szCs w:val="24"/>
        </w:rPr>
        <w:t>待确权托管的投资人和原股份持有人如不是同一人，基于以下原因，可以确权同时办理股份过户。</w:t>
      </w:r>
    </w:p>
    <w:p w:rsidR="00A26BF0" w:rsidRPr="00B64E8E" w:rsidRDefault="00A26BF0" w:rsidP="00B64E8E">
      <w:pPr>
        <w:tabs>
          <w:tab w:val="left" w:pos="3240"/>
        </w:tabs>
        <w:spacing w:line="360" w:lineRule="auto"/>
        <w:ind w:firstLineChars="200" w:firstLine="480"/>
        <w:rPr>
          <w:rFonts w:ascii="宋体" w:hAnsi="宋体"/>
          <w:kern w:val="0"/>
          <w:sz w:val="24"/>
          <w:szCs w:val="24"/>
        </w:rPr>
      </w:pPr>
      <w:r w:rsidRPr="00B64E8E">
        <w:rPr>
          <w:rFonts w:ascii="宋体" w:hAnsi="宋体"/>
          <w:kern w:val="0"/>
          <w:sz w:val="24"/>
          <w:szCs w:val="24"/>
        </w:rPr>
        <w:t>（1）遗产继承；</w:t>
      </w:r>
    </w:p>
    <w:p w:rsidR="00A26BF0" w:rsidRPr="00B64E8E" w:rsidRDefault="00A26BF0" w:rsidP="00B64E8E">
      <w:pPr>
        <w:tabs>
          <w:tab w:val="left" w:pos="3240"/>
        </w:tabs>
        <w:spacing w:line="360" w:lineRule="auto"/>
        <w:ind w:firstLineChars="200" w:firstLine="480"/>
        <w:rPr>
          <w:rFonts w:ascii="宋体" w:hAnsi="宋体"/>
          <w:kern w:val="0"/>
          <w:sz w:val="24"/>
          <w:szCs w:val="24"/>
        </w:rPr>
      </w:pPr>
      <w:r w:rsidRPr="00B64E8E">
        <w:rPr>
          <w:rFonts w:ascii="宋体" w:hAnsi="宋体"/>
          <w:kern w:val="0"/>
          <w:sz w:val="24"/>
          <w:szCs w:val="24"/>
        </w:rPr>
        <w:t>（2）出国定居赠与；</w:t>
      </w:r>
    </w:p>
    <w:p w:rsidR="00A26BF0" w:rsidRPr="00B64E8E" w:rsidRDefault="00A26BF0" w:rsidP="00B64E8E">
      <w:pPr>
        <w:tabs>
          <w:tab w:val="left" w:pos="3240"/>
        </w:tabs>
        <w:spacing w:line="360" w:lineRule="auto"/>
        <w:ind w:firstLineChars="200" w:firstLine="480"/>
        <w:rPr>
          <w:rFonts w:ascii="宋体" w:hAnsi="宋体"/>
          <w:kern w:val="0"/>
          <w:sz w:val="24"/>
          <w:szCs w:val="24"/>
        </w:rPr>
      </w:pPr>
      <w:r w:rsidRPr="00B64E8E">
        <w:rPr>
          <w:rFonts w:ascii="宋体" w:hAnsi="宋体"/>
          <w:kern w:val="0"/>
          <w:sz w:val="24"/>
          <w:szCs w:val="24"/>
        </w:rPr>
        <w:t>（3）法院裁决；</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（4）出资人申请。</w:t>
      </w:r>
    </w:p>
    <w:p w:rsidR="00A26BF0" w:rsidRPr="00B64E8E" w:rsidRDefault="00A26BF0" w:rsidP="00B64E8E">
      <w:pPr>
        <w:spacing w:line="360" w:lineRule="auto"/>
        <w:rPr>
          <w:rFonts w:ascii="宋体" w:hAnsi="宋体"/>
          <w:kern w:val="0"/>
          <w:sz w:val="24"/>
          <w:szCs w:val="24"/>
        </w:rPr>
      </w:pPr>
      <w:r w:rsidRPr="00B64E8E">
        <w:rPr>
          <w:rFonts w:ascii="宋体" w:hAnsi="宋体"/>
          <w:kern w:val="0"/>
          <w:sz w:val="24"/>
          <w:szCs w:val="24"/>
        </w:rPr>
        <w:t xml:space="preserve">    </w:t>
      </w:r>
      <w:r w:rsidR="001E639B">
        <w:rPr>
          <w:rFonts w:ascii="宋体" w:hAnsi="宋体" w:hint="eastAsia"/>
          <w:kern w:val="0"/>
          <w:sz w:val="24"/>
          <w:szCs w:val="24"/>
        </w:rPr>
        <w:t>烯碳新材</w:t>
      </w:r>
      <w:r w:rsidRPr="00B64E8E">
        <w:rPr>
          <w:rFonts w:ascii="宋体" w:hAnsi="宋体"/>
          <w:kern w:val="0"/>
          <w:sz w:val="24"/>
          <w:szCs w:val="24"/>
        </w:rPr>
        <w:t>股东在全国股份转让系统经纪业务主办券商所属营业部办理股份确权和托管手续时，填妥《非上市公司股份确权申请表》，除了携带已开设的深圳证券账户原件及复印件，还要携带以下证件资料：</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（1）境内个人：中华人民共和国居民身份证（以下简称身份证）及复印件。委托他人代办的，还须提交经公证的委托代办书、代办人身份证及复印件。</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（2）境外个人：有效身份证明文件及复印件。委托他人代办的，还须提交经公证的委托代办书、代办人有效身份证明文件及复印件。</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（3）境内机构：企业法人营业执照（副本）复印件(加盖单位公章）、法定代表人身份证明书、法定代表人授权委托书、法定代表人有效身份证明文件复印件和经办人有效身份证明文件及复印件。</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（4）境外机构：商业注册登记证明文件或其他具</w:t>
      </w:r>
      <w:r w:rsidRPr="00B64E8E">
        <w:rPr>
          <w:rFonts w:ascii="宋体" w:hAnsi="宋体" w:hint="eastAsia"/>
          <w:kern w:val="0"/>
          <w:sz w:val="24"/>
          <w:szCs w:val="24"/>
        </w:rPr>
        <w:t>有</w:t>
      </w:r>
      <w:r w:rsidRPr="00B64E8E">
        <w:rPr>
          <w:rFonts w:ascii="宋体" w:hAnsi="宋体"/>
          <w:kern w:val="0"/>
          <w:sz w:val="24"/>
          <w:szCs w:val="24"/>
        </w:rPr>
        <w:t>同等法律效力的并能证明该机构设立的有效证明文件及复印件、董事会、董事、主要股东或有权人士的授权委托书、授权人有效身份证明文件复印件、经办人有效身份证明文件及复印件。</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根据原股东的自身需要，还可以携带已开设的股份转让账户原件及复印件。</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（5）其他</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若机构投资者因企业已注销、被吊销营业执照或歇业而无法提供企业法人营业执照，需</w:t>
      </w:r>
      <w:r w:rsidRPr="00B64E8E">
        <w:rPr>
          <w:rFonts w:ascii="宋体" w:hAnsi="宋体" w:hint="eastAsia"/>
          <w:kern w:val="0"/>
          <w:sz w:val="24"/>
          <w:szCs w:val="24"/>
        </w:rPr>
        <w:t>提供</w:t>
      </w:r>
      <w:r w:rsidRPr="00B64E8E">
        <w:rPr>
          <w:rFonts w:ascii="宋体" w:hAnsi="宋体"/>
          <w:kern w:val="0"/>
          <w:sz w:val="24"/>
          <w:szCs w:val="24"/>
        </w:rPr>
        <w:t>发证机关出具的关于法人已破产或注销的证明，原持有人的股东与现持有人签署的转让协议，法院裁决书、清算组或管理人、上级主管单位文件、</w:t>
      </w:r>
      <w:r w:rsidRPr="00B64E8E">
        <w:rPr>
          <w:rFonts w:ascii="宋体" w:hAnsi="宋体"/>
          <w:kern w:val="0"/>
          <w:sz w:val="24"/>
          <w:szCs w:val="24"/>
        </w:rPr>
        <w:lastRenderedPageBreak/>
        <w:t xml:space="preserve">证明。 </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 xml:space="preserve">若机构投资者原法人已变更名称、合并、分立、兼并、重组的，须提供发证机关出具的名称变更相关证明，和变更名称后的法人或相关承接法人承诺承担原法人债权债务的证明文件。 </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若实际出资的投资者无法提供股票持有人的身份证明原件、原挂牌交易场所股票账户卡原件等，需提供以下证明材料之一方可办理：</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A、原挂牌交易场所的托管券商出具出资证明，证明其为实际出资人，并承诺承担由此而引起的任何法律责任。</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B、股票持有人与实际出资人之间签订的股</w:t>
      </w:r>
      <w:r w:rsidRPr="00B64E8E">
        <w:rPr>
          <w:rFonts w:ascii="宋体" w:hAnsi="宋体" w:hint="eastAsia"/>
          <w:kern w:val="0"/>
          <w:sz w:val="24"/>
          <w:szCs w:val="24"/>
        </w:rPr>
        <w:t>票</w:t>
      </w:r>
      <w:r w:rsidRPr="00B64E8E">
        <w:rPr>
          <w:rFonts w:ascii="宋体" w:hAnsi="宋体"/>
          <w:kern w:val="0"/>
          <w:sz w:val="24"/>
          <w:szCs w:val="24"/>
        </w:rPr>
        <w:t>转让协议，股票持有人需声明该股份属</w:t>
      </w:r>
      <w:r w:rsidRPr="00B64E8E">
        <w:rPr>
          <w:rFonts w:ascii="宋体" w:hAnsi="宋体" w:hint="eastAsia"/>
          <w:kern w:val="0"/>
          <w:sz w:val="24"/>
          <w:szCs w:val="24"/>
        </w:rPr>
        <w:t>于</w:t>
      </w:r>
      <w:r w:rsidRPr="00B64E8E">
        <w:rPr>
          <w:rFonts w:ascii="宋体" w:hAnsi="宋体"/>
          <w:kern w:val="0"/>
          <w:sz w:val="24"/>
          <w:szCs w:val="24"/>
        </w:rPr>
        <w:t>实际出资人，并承诺承担因转让引起的任何法律责任（该协议书需经公证处公证）。</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C、法院裁决书。</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6</w:t>
      </w:r>
      <w:r w:rsidRPr="00B64E8E">
        <w:rPr>
          <w:rFonts w:ascii="宋体" w:hAnsi="宋体" w:hint="eastAsia"/>
          <w:kern w:val="0"/>
          <w:sz w:val="24"/>
          <w:szCs w:val="24"/>
        </w:rPr>
        <w:t>.</w:t>
      </w:r>
      <w:r w:rsidRPr="00B64E8E">
        <w:rPr>
          <w:rFonts w:ascii="宋体" w:hAnsi="宋体"/>
          <w:kern w:val="0"/>
          <w:sz w:val="24"/>
          <w:szCs w:val="24"/>
        </w:rPr>
        <w:t>办理股份确权手续费用标准：</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（1）股份不需过户</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个人：10元/每笔；机构：30元/每笔（B股公司按上述标准收取人民币，或根据确权开始第一天国家外汇管理局当天公布的外汇中间价折算成美元收取）。</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（2）股份需过户</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除按上述标准收费外，还须收取：</w:t>
      </w:r>
    </w:p>
    <w:p w:rsidR="00A26BF0" w:rsidRPr="00B64E8E" w:rsidRDefault="00A26BF0" w:rsidP="00B64E8E">
      <w:pPr>
        <w:spacing w:line="360" w:lineRule="auto"/>
        <w:ind w:leftChars="100" w:left="210" w:firstLineChars="150" w:firstLine="360"/>
        <w:rPr>
          <w:rFonts w:ascii="宋体" w:hAnsi="宋体"/>
          <w:kern w:val="0"/>
          <w:sz w:val="24"/>
          <w:szCs w:val="24"/>
        </w:rPr>
      </w:pPr>
      <w:r w:rsidRPr="00B64E8E">
        <w:rPr>
          <w:rFonts w:ascii="宋体" w:hAnsi="宋体"/>
          <w:kern w:val="0"/>
          <w:sz w:val="24"/>
          <w:szCs w:val="24"/>
        </w:rPr>
        <w:t>非交易过户费(双边收取)：所涉股份面值×1‰×股数</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印花税（出让方征收，受让方不征收）：转让股数×转让价格×印花税率</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7</w:t>
      </w:r>
      <w:r w:rsidRPr="00B64E8E">
        <w:rPr>
          <w:rFonts w:ascii="宋体" w:hAnsi="宋体" w:hint="eastAsia"/>
          <w:kern w:val="0"/>
          <w:sz w:val="24"/>
          <w:szCs w:val="24"/>
        </w:rPr>
        <w:t>.</w:t>
      </w:r>
      <w:r w:rsidRPr="00B64E8E">
        <w:rPr>
          <w:rFonts w:ascii="宋体" w:hAnsi="宋体"/>
          <w:kern w:val="0"/>
          <w:sz w:val="24"/>
          <w:szCs w:val="24"/>
        </w:rPr>
        <w:t>股份确权过程中遇有特殊情况，可向</w:t>
      </w:r>
      <w:r w:rsidR="00A51836">
        <w:rPr>
          <w:rFonts w:ascii="宋体" w:hAnsi="宋体" w:hint="eastAsia"/>
          <w:kern w:val="0"/>
          <w:sz w:val="24"/>
          <w:szCs w:val="24"/>
        </w:rPr>
        <w:t>光大证券</w:t>
      </w:r>
      <w:r w:rsidRPr="00B64E8E">
        <w:rPr>
          <w:rFonts w:ascii="宋体" w:hAnsi="宋体"/>
          <w:kern w:val="0"/>
          <w:sz w:val="24"/>
          <w:szCs w:val="24"/>
        </w:rPr>
        <w:t>咨询。</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（三）签订委托协议和开立资金账户</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投资者在全国股份转让系统进行股票转让前，应在阅读《股票转让风险揭示书》并充分了解参与股票转让所面临投资风险的基础上，签署《股票转让风险揭示书》，并与证券营业部签订股票转让委托协议书，开立资金账户。</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（四）服务时间</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周一至周五（遇有节假日除外）：9</w:t>
      </w:r>
      <w:r w:rsidRPr="00B64E8E">
        <w:rPr>
          <w:rFonts w:ascii="宋体" w:hAnsi="宋体" w:cs="宋体" w:hint="eastAsia"/>
          <w:kern w:val="0"/>
          <w:sz w:val="24"/>
          <w:szCs w:val="24"/>
        </w:rPr>
        <w:t>∶</w:t>
      </w:r>
      <w:r w:rsidRPr="00B64E8E">
        <w:rPr>
          <w:rFonts w:ascii="宋体" w:hAnsi="宋体"/>
          <w:kern w:val="0"/>
          <w:sz w:val="24"/>
          <w:szCs w:val="24"/>
        </w:rPr>
        <w:t>00—11</w:t>
      </w:r>
      <w:r w:rsidRPr="00B64E8E">
        <w:rPr>
          <w:rFonts w:ascii="宋体" w:hAnsi="宋体" w:cs="宋体" w:hint="eastAsia"/>
          <w:kern w:val="0"/>
          <w:sz w:val="24"/>
          <w:szCs w:val="24"/>
        </w:rPr>
        <w:t>∶</w:t>
      </w:r>
      <w:r w:rsidRPr="00B64E8E">
        <w:rPr>
          <w:rFonts w:ascii="宋体" w:hAnsi="宋体"/>
          <w:kern w:val="0"/>
          <w:sz w:val="24"/>
          <w:szCs w:val="24"/>
        </w:rPr>
        <w:t>30，13</w:t>
      </w:r>
      <w:r w:rsidRPr="00B64E8E">
        <w:rPr>
          <w:rFonts w:ascii="宋体" w:hAnsi="宋体" w:cs="宋体" w:hint="eastAsia"/>
          <w:kern w:val="0"/>
          <w:sz w:val="24"/>
          <w:szCs w:val="24"/>
        </w:rPr>
        <w:t>∶</w:t>
      </w:r>
      <w:r w:rsidRPr="00B64E8E">
        <w:rPr>
          <w:rFonts w:ascii="宋体" w:hAnsi="宋体"/>
          <w:kern w:val="0"/>
          <w:sz w:val="24"/>
          <w:szCs w:val="24"/>
        </w:rPr>
        <w:t>00—15</w:t>
      </w:r>
      <w:r w:rsidRPr="00B64E8E">
        <w:rPr>
          <w:rFonts w:ascii="宋体" w:hAnsi="宋体" w:cs="宋体" w:hint="eastAsia"/>
          <w:kern w:val="0"/>
          <w:sz w:val="24"/>
          <w:szCs w:val="24"/>
        </w:rPr>
        <w:t>∶</w:t>
      </w:r>
      <w:r w:rsidRPr="00B64E8E">
        <w:rPr>
          <w:rFonts w:ascii="宋体" w:hAnsi="宋体"/>
          <w:kern w:val="0"/>
          <w:sz w:val="24"/>
          <w:szCs w:val="24"/>
        </w:rPr>
        <w:t>00。</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三、股票开始转让时间</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按有关规定，自</w:t>
      </w:r>
      <w:r w:rsidR="001E639B">
        <w:rPr>
          <w:rFonts w:ascii="宋体" w:hAnsi="宋体" w:hint="eastAsia"/>
          <w:kern w:val="0"/>
          <w:sz w:val="24"/>
          <w:szCs w:val="24"/>
        </w:rPr>
        <w:t>烯碳新材</w:t>
      </w:r>
      <w:r w:rsidRPr="00B64E8E">
        <w:rPr>
          <w:rFonts w:ascii="宋体" w:hAnsi="宋体"/>
          <w:kern w:val="0"/>
          <w:sz w:val="24"/>
          <w:szCs w:val="24"/>
        </w:rPr>
        <w:t>终止上市后的第45个工作日，</w:t>
      </w:r>
      <w:r w:rsidR="001E639B">
        <w:rPr>
          <w:rFonts w:ascii="宋体" w:hAnsi="宋体" w:hint="eastAsia"/>
          <w:kern w:val="0"/>
          <w:sz w:val="24"/>
          <w:szCs w:val="24"/>
        </w:rPr>
        <w:t>烯碳新材</w:t>
      </w:r>
      <w:r w:rsidRPr="00B64E8E">
        <w:rPr>
          <w:rFonts w:ascii="宋体" w:hAnsi="宋体"/>
          <w:kern w:val="0"/>
          <w:sz w:val="24"/>
          <w:szCs w:val="24"/>
        </w:rPr>
        <w:t>股票开始</w:t>
      </w:r>
      <w:r w:rsidRPr="00B64E8E">
        <w:rPr>
          <w:rFonts w:ascii="宋体" w:hAnsi="宋体"/>
          <w:kern w:val="0"/>
          <w:sz w:val="24"/>
          <w:szCs w:val="24"/>
        </w:rPr>
        <w:lastRenderedPageBreak/>
        <w:t>在全国股份转让系统转让。《股票转让公告》将在股票开始转让前</w:t>
      </w:r>
      <w:r w:rsidRPr="00B64E8E">
        <w:rPr>
          <w:rFonts w:ascii="宋体" w:hAnsi="宋体" w:hint="eastAsia"/>
          <w:kern w:val="0"/>
          <w:sz w:val="24"/>
          <w:szCs w:val="24"/>
        </w:rPr>
        <w:t>2</w:t>
      </w:r>
      <w:r w:rsidRPr="00B64E8E">
        <w:rPr>
          <w:rFonts w:ascii="宋体" w:hAnsi="宋体"/>
          <w:kern w:val="0"/>
          <w:sz w:val="24"/>
          <w:szCs w:val="24"/>
        </w:rPr>
        <w:t>个工作日通过全国股份转让系统指定信息披露平台（www.neeq.com.cn或www.neeq.cc）发布。</w:t>
      </w:r>
    </w:p>
    <w:p w:rsidR="00A26BF0" w:rsidRPr="00B64E8E" w:rsidRDefault="001E639B" w:rsidP="00B64E8E">
      <w:pPr>
        <w:spacing w:line="360" w:lineRule="auto"/>
        <w:ind w:firstLineChars="200" w:firstLine="480"/>
        <w:rPr>
          <w:rFonts w:ascii="宋体" w:hAnsi="宋体"/>
          <w:kern w:val="0"/>
          <w:sz w:val="24"/>
          <w:szCs w:val="24"/>
        </w:rPr>
      </w:pPr>
      <w:r>
        <w:rPr>
          <w:rFonts w:ascii="宋体" w:hAnsi="宋体" w:hint="eastAsia"/>
          <w:kern w:val="0"/>
          <w:sz w:val="24"/>
          <w:szCs w:val="24"/>
        </w:rPr>
        <w:t>烯碳新材</w:t>
      </w:r>
      <w:r w:rsidR="00A26BF0" w:rsidRPr="00B64E8E">
        <w:rPr>
          <w:rFonts w:ascii="宋体" w:hAnsi="宋体"/>
          <w:kern w:val="0"/>
          <w:sz w:val="24"/>
          <w:szCs w:val="24"/>
        </w:rPr>
        <w:t>股份开始在全国股份转让系统转让后，信息公告通过全国股份转让系统指定信息披露平台</w:t>
      </w:r>
      <w:r w:rsidR="00A26BF0" w:rsidRPr="00B64E8E">
        <w:rPr>
          <w:rFonts w:ascii="宋体" w:hAnsi="宋体" w:hint="eastAsia"/>
          <w:kern w:val="0"/>
          <w:sz w:val="24"/>
          <w:szCs w:val="24"/>
        </w:rPr>
        <w:t>发布</w:t>
      </w:r>
      <w:r w:rsidR="00A26BF0" w:rsidRPr="00B64E8E">
        <w:rPr>
          <w:rFonts w:ascii="宋体" w:hAnsi="宋体"/>
          <w:kern w:val="0"/>
          <w:sz w:val="24"/>
          <w:szCs w:val="24"/>
        </w:rPr>
        <w:t>。</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四、特别提请股东注意的事项</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在</w:t>
      </w:r>
      <w:r w:rsidR="001E639B">
        <w:rPr>
          <w:rFonts w:ascii="宋体" w:hAnsi="宋体" w:hint="eastAsia"/>
          <w:kern w:val="0"/>
          <w:sz w:val="24"/>
          <w:szCs w:val="24"/>
        </w:rPr>
        <w:t>烯碳新材</w:t>
      </w:r>
      <w:r w:rsidRPr="00B64E8E">
        <w:rPr>
          <w:rFonts w:ascii="宋体" w:hAnsi="宋体"/>
          <w:kern w:val="0"/>
          <w:sz w:val="24"/>
          <w:szCs w:val="24"/>
        </w:rPr>
        <w:t>股票开始挂牌转让后，投资者办理股份确权和托管手续，其股票通常需要经过两个转让日后方能到账，并可开始转让。敬请相关股东尽快办理股份确权和托管手续。</w:t>
      </w:r>
    </w:p>
    <w:p w:rsidR="00A26BF0" w:rsidRPr="00B64E8E"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五、咨询电话</w:t>
      </w:r>
    </w:p>
    <w:p w:rsidR="00085A84"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咨询电话：</w:t>
      </w:r>
      <w:r w:rsidR="00085A84">
        <w:rPr>
          <w:rFonts w:ascii="宋体" w:hAnsi="宋体" w:hint="eastAsia"/>
          <w:kern w:val="0"/>
          <w:sz w:val="24"/>
          <w:szCs w:val="24"/>
        </w:rPr>
        <w:t>95525</w:t>
      </w:r>
    </w:p>
    <w:p w:rsidR="00A51836" w:rsidRDefault="00A26BF0" w:rsidP="00B64E8E">
      <w:pPr>
        <w:spacing w:line="360" w:lineRule="auto"/>
        <w:ind w:firstLineChars="200" w:firstLine="480"/>
        <w:rPr>
          <w:rFonts w:ascii="宋体" w:hAnsi="宋体"/>
          <w:kern w:val="0"/>
          <w:sz w:val="24"/>
          <w:szCs w:val="24"/>
        </w:rPr>
      </w:pPr>
      <w:r w:rsidRPr="00B64E8E">
        <w:rPr>
          <w:rFonts w:ascii="宋体" w:hAnsi="宋体"/>
          <w:kern w:val="0"/>
          <w:sz w:val="24"/>
          <w:szCs w:val="24"/>
        </w:rPr>
        <w:t>咨询时间：周一至周五（遇有节假日除外）：9</w:t>
      </w:r>
      <w:r w:rsidRPr="00B64E8E">
        <w:rPr>
          <w:rFonts w:ascii="宋体" w:hAnsi="宋体" w:cs="宋体" w:hint="eastAsia"/>
          <w:kern w:val="0"/>
          <w:sz w:val="24"/>
          <w:szCs w:val="24"/>
        </w:rPr>
        <w:t>∶</w:t>
      </w:r>
      <w:r w:rsidRPr="00B64E8E">
        <w:rPr>
          <w:rFonts w:ascii="宋体" w:hAnsi="宋体"/>
          <w:kern w:val="0"/>
          <w:sz w:val="24"/>
          <w:szCs w:val="24"/>
        </w:rPr>
        <w:t>00—11</w:t>
      </w:r>
      <w:r w:rsidRPr="00B64E8E">
        <w:rPr>
          <w:rFonts w:ascii="宋体" w:hAnsi="宋体" w:cs="宋体" w:hint="eastAsia"/>
          <w:kern w:val="0"/>
          <w:sz w:val="24"/>
          <w:szCs w:val="24"/>
        </w:rPr>
        <w:t>∶</w:t>
      </w:r>
      <w:r w:rsidRPr="00B64E8E">
        <w:rPr>
          <w:rFonts w:ascii="宋体" w:hAnsi="宋体"/>
          <w:kern w:val="0"/>
          <w:sz w:val="24"/>
          <w:szCs w:val="24"/>
        </w:rPr>
        <w:t>30，13</w:t>
      </w:r>
      <w:r w:rsidRPr="00B64E8E">
        <w:rPr>
          <w:rFonts w:ascii="宋体" w:hAnsi="宋体" w:cs="宋体" w:hint="eastAsia"/>
          <w:kern w:val="0"/>
          <w:sz w:val="24"/>
          <w:szCs w:val="24"/>
        </w:rPr>
        <w:t>∶</w:t>
      </w:r>
      <w:r w:rsidRPr="00B64E8E">
        <w:rPr>
          <w:rFonts w:ascii="宋体" w:hAnsi="宋体"/>
          <w:kern w:val="0"/>
          <w:sz w:val="24"/>
          <w:szCs w:val="24"/>
        </w:rPr>
        <w:t>00—15</w:t>
      </w:r>
      <w:r w:rsidRPr="00B64E8E">
        <w:rPr>
          <w:rFonts w:ascii="宋体" w:hAnsi="宋体" w:cs="宋体" w:hint="eastAsia"/>
          <w:kern w:val="0"/>
          <w:sz w:val="24"/>
          <w:szCs w:val="24"/>
        </w:rPr>
        <w:t>∶</w:t>
      </w:r>
      <w:r w:rsidRPr="00B64E8E">
        <w:rPr>
          <w:rFonts w:ascii="宋体" w:hAnsi="宋体"/>
          <w:kern w:val="0"/>
          <w:sz w:val="24"/>
          <w:szCs w:val="24"/>
        </w:rPr>
        <w:t>00。</w:t>
      </w:r>
    </w:p>
    <w:p w:rsidR="007722B5" w:rsidRDefault="00A26BF0" w:rsidP="007722B5">
      <w:pPr>
        <w:widowControl/>
        <w:spacing w:line="360" w:lineRule="auto"/>
        <w:jc w:val="left"/>
        <w:rPr>
          <w:rFonts w:ascii="宋体" w:hAnsi="宋体" w:hint="eastAsia"/>
          <w:kern w:val="0"/>
          <w:sz w:val="24"/>
          <w:szCs w:val="24"/>
        </w:rPr>
      </w:pPr>
      <w:r w:rsidRPr="00B64E8E">
        <w:rPr>
          <w:rFonts w:ascii="宋体" w:hAnsi="宋体"/>
          <w:kern w:val="0"/>
          <w:sz w:val="24"/>
          <w:szCs w:val="24"/>
        </w:rPr>
        <w:t xml:space="preserve">       </w:t>
      </w:r>
    </w:p>
    <w:p w:rsidR="00A26BF0" w:rsidRDefault="00A51836" w:rsidP="007722B5">
      <w:pPr>
        <w:widowControl/>
        <w:spacing w:line="360" w:lineRule="auto"/>
        <w:ind w:firstLineChars="2300" w:firstLine="5520"/>
        <w:jc w:val="left"/>
        <w:rPr>
          <w:rFonts w:ascii="宋体" w:hAnsi="宋体"/>
          <w:kern w:val="0"/>
          <w:sz w:val="24"/>
          <w:szCs w:val="24"/>
        </w:rPr>
      </w:pPr>
      <w:r>
        <w:rPr>
          <w:rFonts w:ascii="宋体" w:hAnsi="宋体" w:hint="eastAsia"/>
          <w:kern w:val="0"/>
          <w:sz w:val="24"/>
          <w:szCs w:val="24"/>
        </w:rPr>
        <w:t>光大证券股份有限公司</w:t>
      </w:r>
    </w:p>
    <w:p w:rsidR="00965A58" w:rsidRPr="00B64E8E" w:rsidRDefault="00A26BF0" w:rsidP="007722B5">
      <w:pPr>
        <w:spacing w:line="360" w:lineRule="auto"/>
        <w:ind w:right="540"/>
        <w:jc w:val="right"/>
        <w:rPr>
          <w:rFonts w:ascii="宋体" w:hAnsi="宋体"/>
          <w:kern w:val="0"/>
          <w:sz w:val="24"/>
          <w:szCs w:val="24"/>
        </w:rPr>
      </w:pPr>
      <w:bookmarkStart w:id="0" w:name="_GoBack"/>
      <w:bookmarkEnd w:id="0"/>
      <w:r w:rsidRPr="00B64E8E">
        <w:rPr>
          <w:rFonts w:ascii="宋体" w:hAnsi="宋体"/>
          <w:kern w:val="0"/>
          <w:sz w:val="24"/>
          <w:szCs w:val="24"/>
        </w:rPr>
        <w:t xml:space="preserve"> </w:t>
      </w:r>
      <w:r w:rsidR="003D0C33">
        <w:rPr>
          <w:rFonts w:ascii="宋体" w:hAnsi="宋体" w:hint="eastAsia"/>
          <w:kern w:val="0"/>
          <w:sz w:val="24"/>
          <w:szCs w:val="24"/>
        </w:rPr>
        <w:t>2</w:t>
      </w:r>
      <w:r w:rsidR="003D0C33">
        <w:rPr>
          <w:rFonts w:ascii="宋体" w:hAnsi="宋体"/>
          <w:kern w:val="0"/>
          <w:sz w:val="24"/>
          <w:szCs w:val="24"/>
        </w:rPr>
        <w:t>018</w:t>
      </w:r>
      <w:r w:rsidR="003D0C33">
        <w:rPr>
          <w:rFonts w:ascii="宋体" w:hAnsi="宋体" w:hint="eastAsia"/>
          <w:kern w:val="0"/>
          <w:sz w:val="24"/>
          <w:szCs w:val="24"/>
        </w:rPr>
        <w:t>年8月17日</w:t>
      </w:r>
    </w:p>
    <w:p w:rsidR="00965A58" w:rsidRPr="00B64E8E" w:rsidRDefault="00965A58">
      <w:pPr>
        <w:widowControl/>
        <w:spacing w:line="360" w:lineRule="auto"/>
        <w:jc w:val="left"/>
        <w:rPr>
          <w:rFonts w:ascii="宋体" w:hAnsi="宋体"/>
          <w:kern w:val="0"/>
          <w:sz w:val="30"/>
          <w:szCs w:val="30"/>
        </w:rPr>
      </w:pPr>
      <w:r w:rsidRPr="00B64E8E">
        <w:rPr>
          <w:rFonts w:ascii="宋体" w:hAnsi="宋体"/>
          <w:kern w:val="0"/>
          <w:sz w:val="30"/>
          <w:szCs w:val="30"/>
        </w:rPr>
        <w:br w:type="page"/>
      </w:r>
    </w:p>
    <w:p w:rsidR="00A26BF0" w:rsidRPr="00B64E8E" w:rsidRDefault="00965A58" w:rsidP="00965A58">
      <w:pPr>
        <w:spacing w:line="560" w:lineRule="exact"/>
        <w:ind w:right="300"/>
        <w:jc w:val="left"/>
        <w:rPr>
          <w:rFonts w:ascii="宋体" w:hAnsi="宋体"/>
          <w:kern w:val="0"/>
          <w:sz w:val="24"/>
          <w:szCs w:val="24"/>
        </w:rPr>
      </w:pPr>
      <w:r w:rsidRPr="00B64E8E">
        <w:rPr>
          <w:rFonts w:ascii="宋体" w:hAnsi="宋体" w:hint="eastAsia"/>
          <w:kern w:val="0"/>
          <w:sz w:val="24"/>
          <w:szCs w:val="24"/>
        </w:rPr>
        <w:lastRenderedPageBreak/>
        <w:t>附件：全国股份转让系统主办券商名单及托管单元号如下：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5"/>
        <w:gridCol w:w="1930"/>
        <w:gridCol w:w="5387"/>
      </w:tblGrid>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序号</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证券公司</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托管单元号</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国泰君安代办转让专用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国信证券代办转让专用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信达证券代办转让专用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东兴证券代办转让专用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长江证券代办转让专用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银河证券代办转让专用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720900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渤海证券代办转让专用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海通证券代办转让专用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721100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广发证券代办转让专用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兴业证券代办转让专用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招商证券代办转让专用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光大证券代办转让专用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湘财证券代办转让专用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华泰证券代办转让专用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中信证券代办转让专用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721900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东海证券代办转让专用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国元证券代办转让专用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722100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东方证券代办转让专用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19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平安证券代办转让专用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中银证券代办转让专用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722400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上海证券代办转让专用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西部证券代办转让专用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中投证券代办转让专用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宏源证券代办转让专用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722800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南京证券代办转让专用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国都证券代办转让专用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723100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山西证券代办转让专用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中信建投代办转让专用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29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长城证券代办转让专用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723400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万联证券代办转让专用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东吴证券代办转让专用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东北证券代办转让专用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国盛证券代办转让专用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723900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金元证券代办转让专用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华西证券代办转让专用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724100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西南证券代办转让专用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国海证券代办转让专用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国金证券代办转让专用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39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724400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中原证券代办转让专用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lastRenderedPageBreak/>
              <w:t>40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浙商证券代办转让专用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国联证券代办转让专用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大通证券代办转让专用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安信证券代办转让专用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724900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民生证券代办转让专用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方正证券代办转让专用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中金公司代办转让专用一</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东莞证券代办转让专用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725400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红塔证券代办转让专用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49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华龙证券代办转让专用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爱建证券代办转让专用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首创证券代办转让专用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华安证券代办转让专用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725900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财富证券代办转让专用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广州证券代办转让专用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726100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财通证券代办转让专用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恒泰证券代办转让专用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第一创业代办转让专用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726400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民族证券代办转让专用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59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726500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世纪证券代办转让专用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中航证券代办转让专用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中金公司代办转让专用二</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新时代证券代办转让专用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63</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726900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江海证券代办转让专用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64</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727000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太平洋证券代办转让专用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65</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727100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华融证券代办转让专用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66</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727200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华创证券代办转让专用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67</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727300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华鑫证券代办转让专用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68</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727400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华林证券代办转让专用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69</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727600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财达证券代办转让专用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70</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727700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中山证券代办转让专用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71</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727800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华福证券代办转让专用</w:t>
            </w:r>
          </w:p>
        </w:tc>
      </w:tr>
      <w:tr w:rsidR="00965A58" w:rsidRPr="00965A58" w:rsidTr="00B64E8E">
        <w:trPr>
          <w:trHeight w:val="288"/>
          <w:jc w:val="center"/>
        </w:trPr>
        <w:tc>
          <w:tcPr>
            <w:tcW w:w="1205"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w:t>
            </w:r>
          </w:p>
        </w:tc>
        <w:tc>
          <w:tcPr>
            <w:tcW w:w="1930"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727900</w:t>
            </w:r>
          </w:p>
        </w:tc>
        <w:tc>
          <w:tcPr>
            <w:tcW w:w="5387" w:type="dxa"/>
            <w:shd w:val="clear" w:color="auto" w:fill="auto"/>
            <w:noWrap/>
            <w:vAlign w:val="center"/>
            <w:hideMark/>
          </w:tcPr>
          <w:p w:rsidR="00965A58" w:rsidRPr="00965A58" w:rsidRDefault="00965A58" w:rsidP="00B64E8E">
            <w:pPr>
              <w:widowControl/>
              <w:jc w:val="center"/>
              <w:rPr>
                <w:rFonts w:ascii="宋体" w:hAnsi="宋体" w:cs="宋体"/>
                <w:color w:val="000000"/>
                <w:kern w:val="0"/>
                <w:szCs w:val="21"/>
              </w:rPr>
            </w:pPr>
            <w:r w:rsidRPr="00965A58">
              <w:rPr>
                <w:rFonts w:ascii="宋体" w:hAnsi="宋体" w:cs="宋体" w:hint="eastAsia"/>
                <w:color w:val="000000"/>
                <w:kern w:val="0"/>
                <w:szCs w:val="21"/>
              </w:rPr>
              <w:t>天风证券代办转让专用</w:t>
            </w:r>
          </w:p>
        </w:tc>
      </w:tr>
    </w:tbl>
    <w:p w:rsidR="00965A58" w:rsidRPr="00B64E8E" w:rsidRDefault="00B64E8E" w:rsidP="00B64E8E">
      <w:pPr>
        <w:spacing w:line="360" w:lineRule="auto"/>
        <w:ind w:right="301" w:firstLineChars="200" w:firstLine="480"/>
        <w:jc w:val="left"/>
        <w:rPr>
          <w:rFonts w:ascii="宋体" w:hAnsi="宋体"/>
          <w:kern w:val="0"/>
          <w:sz w:val="24"/>
          <w:szCs w:val="24"/>
        </w:rPr>
      </w:pPr>
      <w:r w:rsidRPr="00B64E8E">
        <w:rPr>
          <w:rFonts w:ascii="宋体" w:hAnsi="宋体" w:hint="eastAsia"/>
          <w:kern w:val="0"/>
          <w:sz w:val="24"/>
          <w:szCs w:val="24"/>
        </w:rPr>
        <w:t>以上证券公司所属营业部的地址、咨询电话可登录全国股份转让系统指定信息披露平台（www.neeq.com.cn 或www.neeq.cc）查询。</w:t>
      </w:r>
    </w:p>
    <w:p w:rsidR="003F00E2" w:rsidRPr="00B64E8E" w:rsidRDefault="003F00E2" w:rsidP="00031A33">
      <w:pPr>
        <w:spacing w:before="156"/>
        <w:ind w:firstLine="480"/>
        <w:rPr>
          <w:rFonts w:ascii="宋体" w:hAnsi="宋体"/>
        </w:rPr>
      </w:pPr>
    </w:p>
    <w:sectPr w:rsidR="003F00E2" w:rsidRPr="00B64E8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F8" w:rsidRDefault="007554F8" w:rsidP="00DE6170">
      <w:r>
        <w:separator/>
      </w:r>
    </w:p>
  </w:endnote>
  <w:endnote w:type="continuationSeparator" w:id="0">
    <w:p w:rsidR="007554F8" w:rsidRDefault="007554F8" w:rsidP="00DE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ZSSK--GBK1-0">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89722"/>
      <w:docPartObj>
        <w:docPartGallery w:val="Page Numbers (Bottom of Page)"/>
        <w:docPartUnique/>
      </w:docPartObj>
    </w:sdtPr>
    <w:sdtEndPr/>
    <w:sdtContent>
      <w:p w:rsidR="0058293F" w:rsidRDefault="0058293F">
        <w:pPr>
          <w:pStyle w:val="a9"/>
          <w:jc w:val="center"/>
        </w:pPr>
        <w:r>
          <w:fldChar w:fldCharType="begin"/>
        </w:r>
        <w:r>
          <w:instrText>PAGE   \* MERGEFORMAT</w:instrText>
        </w:r>
        <w:r>
          <w:fldChar w:fldCharType="separate"/>
        </w:r>
        <w:r w:rsidR="007722B5" w:rsidRPr="007722B5">
          <w:rPr>
            <w:noProof/>
            <w:lang w:val="zh-CN"/>
          </w:rPr>
          <w:t>5</w:t>
        </w:r>
        <w:r>
          <w:fldChar w:fldCharType="end"/>
        </w:r>
      </w:p>
    </w:sdtContent>
  </w:sdt>
  <w:p w:rsidR="0058293F" w:rsidRDefault="005829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F8" w:rsidRDefault="007554F8" w:rsidP="00DE6170">
      <w:r>
        <w:separator/>
      </w:r>
    </w:p>
  </w:footnote>
  <w:footnote w:type="continuationSeparator" w:id="0">
    <w:p w:rsidR="007554F8" w:rsidRDefault="007554F8" w:rsidP="00DE6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F0"/>
    <w:rsid w:val="00031A33"/>
    <w:rsid w:val="000563D0"/>
    <w:rsid w:val="00065AF2"/>
    <w:rsid w:val="00085A84"/>
    <w:rsid w:val="0009705A"/>
    <w:rsid w:val="000E2F3D"/>
    <w:rsid w:val="00164CAE"/>
    <w:rsid w:val="0017022E"/>
    <w:rsid w:val="001D52C3"/>
    <w:rsid w:val="001E639B"/>
    <w:rsid w:val="001F342E"/>
    <w:rsid w:val="001F3C07"/>
    <w:rsid w:val="002014CF"/>
    <w:rsid w:val="0037258C"/>
    <w:rsid w:val="003D0C33"/>
    <w:rsid w:val="003E5C0C"/>
    <w:rsid w:val="003F00E2"/>
    <w:rsid w:val="004215ED"/>
    <w:rsid w:val="00441D8D"/>
    <w:rsid w:val="00451B5B"/>
    <w:rsid w:val="004810E5"/>
    <w:rsid w:val="004D50AB"/>
    <w:rsid w:val="005312FB"/>
    <w:rsid w:val="005502A5"/>
    <w:rsid w:val="005803BD"/>
    <w:rsid w:val="0058293F"/>
    <w:rsid w:val="005C1573"/>
    <w:rsid w:val="00634C83"/>
    <w:rsid w:val="00651E5D"/>
    <w:rsid w:val="007554F8"/>
    <w:rsid w:val="007722B5"/>
    <w:rsid w:val="007742AD"/>
    <w:rsid w:val="00782CFE"/>
    <w:rsid w:val="00792758"/>
    <w:rsid w:val="007D7707"/>
    <w:rsid w:val="0085456C"/>
    <w:rsid w:val="00895882"/>
    <w:rsid w:val="00965A58"/>
    <w:rsid w:val="009F4764"/>
    <w:rsid w:val="00A24817"/>
    <w:rsid w:val="00A26BF0"/>
    <w:rsid w:val="00A51836"/>
    <w:rsid w:val="00A64D83"/>
    <w:rsid w:val="00A91E6C"/>
    <w:rsid w:val="00B64E8E"/>
    <w:rsid w:val="00C4208C"/>
    <w:rsid w:val="00C6136A"/>
    <w:rsid w:val="00CA17F6"/>
    <w:rsid w:val="00CB4371"/>
    <w:rsid w:val="00D02830"/>
    <w:rsid w:val="00D070AA"/>
    <w:rsid w:val="00DC05A8"/>
    <w:rsid w:val="00DE6170"/>
    <w:rsid w:val="00DF0E99"/>
    <w:rsid w:val="00E76214"/>
    <w:rsid w:val="00F67408"/>
    <w:rsid w:val="00F7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F0"/>
    <w:pPr>
      <w:widowControl w:val="0"/>
      <w:spacing w:line="240" w:lineRule="auto"/>
      <w:jc w:val="both"/>
    </w:pPr>
    <w:rPr>
      <w:rFonts w:ascii="Calibri" w:eastAsia="宋体" w:hAnsi="Calibri" w:cs="Times New Roman"/>
      <w:sz w:val="21"/>
      <w:szCs w:val="22"/>
    </w:rPr>
  </w:style>
  <w:style w:type="paragraph" w:styleId="1">
    <w:name w:val="heading 1"/>
    <w:basedOn w:val="a"/>
    <w:next w:val="a"/>
    <w:link w:val="1Char"/>
    <w:autoRedefine/>
    <w:uiPriority w:val="9"/>
    <w:qFormat/>
    <w:rsid w:val="007742AD"/>
    <w:pPr>
      <w:keepNext/>
      <w:keepLines/>
      <w:widowControl/>
      <w:spacing w:before="120"/>
      <w:jc w:val="left"/>
      <w:outlineLvl w:val="0"/>
    </w:pPr>
    <w:rPr>
      <w:rFonts w:ascii="Times New Roman" w:eastAsia="黑体" w:hAnsi="Times New Roman" w:cstheme="minorBidi"/>
      <w:b/>
      <w:bCs/>
      <w:kern w:val="44"/>
      <w:sz w:val="30"/>
      <w:szCs w:val="44"/>
    </w:rPr>
  </w:style>
  <w:style w:type="paragraph" w:styleId="2">
    <w:name w:val="heading 2"/>
    <w:basedOn w:val="a"/>
    <w:next w:val="a"/>
    <w:link w:val="2Char"/>
    <w:autoRedefine/>
    <w:uiPriority w:val="9"/>
    <w:semiHidden/>
    <w:unhideWhenUsed/>
    <w:qFormat/>
    <w:rsid w:val="007742AD"/>
    <w:pPr>
      <w:keepNext/>
      <w:keepLines/>
      <w:widowControl/>
      <w:spacing w:before="120"/>
      <w:jc w:val="left"/>
      <w:outlineLvl w:val="1"/>
    </w:pPr>
    <w:rPr>
      <w:rFonts w:asciiTheme="majorHAnsi" w:eastAsia="黑体" w:hAnsiTheme="majorHAnsi" w:cstheme="majorBidi"/>
      <w:b/>
      <w:bCs/>
      <w:sz w:val="28"/>
      <w:szCs w:val="32"/>
    </w:rPr>
  </w:style>
  <w:style w:type="paragraph" w:styleId="3">
    <w:name w:val="heading 3"/>
    <w:basedOn w:val="a"/>
    <w:next w:val="a"/>
    <w:link w:val="3Char"/>
    <w:autoRedefine/>
    <w:uiPriority w:val="9"/>
    <w:semiHidden/>
    <w:unhideWhenUsed/>
    <w:qFormat/>
    <w:rsid w:val="009F4764"/>
    <w:pPr>
      <w:keepNext/>
      <w:keepLines/>
      <w:widowControl/>
      <w:spacing w:before="120"/>
      <w:jc w:val="left"/>
      <w:outlineLvl w:val="2"/>
    </w:pPr>
    <w:rPr>
      <w:rFonts w:ascii="Times New Roman" w:eastAsiaTheme="minorEastAsia" w:hAnsi="Times New Roman" w:cstheme="min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样式3"/>
    <w:basedOn w:val="a"/>
    <w:qFormat/>
    <w:rsid w:val="00634C83"/>
    <w:pPr>
      <w:widowControl/>
      <w:jc w:val="left"/>
    </w:pPr>
    <w:rPr>
      <w:rFonts w:ascii="Times New Roman" w:eastAsiaTheme="minorEastAsia" w:hAnsi="Times New Roman" w:cstheme="minorBidi"/>
      <w:sz w:val="24"/>
      <w:szCs w:val="24"/>
    </w:rPr>
  </w:style>
  <w:style w:type="paragraph" w:customStyle="1" w:styleId="31">
    <w:name w:val="标题3"/>
    <w:basedOn w:val="a"/>
    <w:next w:val="a"/>
    <w:autoRedefine/>
    <w:uiPriority w:val="9"/>
    <w:qFormat/>
    <w:rsid w:val="007742AD"/>
    <w:pPr>
      <w:widowControl/>
      <w:spacing w:before="156"/>
      <w:ind w:firstLine="480"/>
      <w:jc w:val="left"/>
    </w:pPr>
    <w:rPr>
      <w:rFonts w:ascii="Times New Roman" w:eastAsiaTheme="minorEastAsia" w:hAnsi="Times New Roman" w:cstheme="minorBidi"/>
      <w:sz w:val="24"/>
      <w:szCs w:val="24"/>
    </w:rPr>
  </w:style>
  <w:style w:type="character" w:customStyle="1" w:styleId="1Char">
    <w:name w:val="标题 1 Char"/>
    <w:basedOn w:val="a0"/>
    <w:link w:val="1"/>
    <w:uiPriority w:val="9"/>
    <w:rsid w:val="007742AD"/>
    <w:rPr>
      <w:rFonts w:eastAsia="黑体"/>
      <w:b/>
      <w:bCs/>
      <w:kern w:val="44"/>
      <w:sz w:val="30"/>
      <w:szCs w:val="44"/>
    </w:rPr>
  </w:style>
  <w:style w:type="character" w:customStyle="1" w:styleId="2Char">
    <w:name w:val="标题 2 Char"/>
    <w:basedOn w:val="a0"/>
    <w:link w:val="2"/>
    <w:uiPriority w:val="9"/>
    <w:semiHidden/>
    <w:rsid w:val="007742AD"/>
    <w:rPr>
      <w:rFonts w:asciiTheme="majorHAnsi" w:eastAsia="黑体" w:hAnsiTheme="majorHAnsi" w:cstheme="majorBidi"/>
      <w:b/>
      <w:bCs/>
      <w:sz w:val="28"/>
      <w:szCs w:val="32"/>
    </w:rPr>
  </w:style>
  <w:style w:type="paragraph" w:styleId="a3">
    <w:name w:val="Title"/>
    <w:basedOn w:val="a"/>
    <w:next w:val="a"/>
    <w:link w:val="Char"/>
    <w:uiPriority w:val="10"/>
    <w:qFormat/>
    <w:rsid w:val="007742AD"/>
    <w:pPr>
      <w:widowControl/>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7742AD"/>
    <w:rPr>
      <w:rFonts w:asciiTheme="majorHAnsi" w:eastAsia="宋体" w:hAnsiTheme="majorHAnsi" w:cstheme="majorBidi"/>
      <w:b/>
      <w:bCs/>
      <w:sz w:val="32"/>
      <w:szCs w:val="32"/>
    </w:rPr>
  </w:style>
  <w:style w:type="character" w:customStyle="1" w:styleId="3Char">
    <w:name w:val="标题 3 Char"/>
    <w:basedOn w:val="a0"/>
    <w:link w:val="3"/>
    <w:uiPriority w:val="9"/>
    <w:semiHidden/>
    <w:rsid w:val="009F4764"/>
    <w:rPr>
      <w:b/>
      <w:bCs/>
      <w:szCs w:val="32"/>
    </w:rPr>
  </w:style>
  <w:style w:type="character" w:styleId="a4">
    <w:name w:val="annotation reference"/>
    <w:basedOn w:val="a0"/>
    <w:uiPriority w:val="99"/>
    <w:semiHidden/>
    <w:unhideWhenUsed/>
    <w:rsid w:val="00A26BF0"/>
    <w:rPr>
      <w:sz w:val="21"/>
      <w:szCs w:val="21"/>
    </w:rPr>
  </w:style>
  <w:style w:type="paragraph" w:styleId="a5">
    <w:name w:val="annotation text"/>
    <w:basedOn w:val="a"/>
    <w:link w:val="Char0"/>
    <w:uiPriority w:val="99"/>
    <w:semiHidden/>
    <w:unhideWhenUsed/>
    <w:rsid w:val="00A26BF0"/>
    <w:pPr>
      <w:jc w:val="left"/>
    </w:pPr>
  </w:style>
  <w:style w:type="character" w:customStyle="1" w:styleId="Char0">
    <w:name w:val="批注文字 Char"/>
    <w:basedOn w:val="a0"/>
    <w:link w:val="a5"/>
    <w:uiPriority w:val="99"/>
    <w:semiHidden/>
    <w:rsid w:val="00A26BF0"/>
    <w:rPr>
      <w:rFonts w:ascii="Calibri" w:eastAsia="宋体" w:hAnsi="Calibri" w:cs="Times New Roman"/>
      <w:sz w:val="21"/>
      <w:szCs w:val="22"/>
    </w:rPr>
  </w:style>
  <w:style w:type="paragraph" w:styleId="a6">
    <w:name w:val="annotation subject"/>
    <w:basedOn w:val="a5"/>
    <w:next w:val="a5"/>
    <w:link w:val="Char1"/>
    <w:uiPriority w:val="99"/>
    <w:semiHidden/>
    <w:unhideWhenUsed/>
    <w:rsid w:val="00A26BF0"/>
    <w:rPr>
      <w:b/>
      <w:bCs/>
    </w:rPr>
  </w:style>
  <w:style w:type="character" w:customStyle="1" w:styleId="Char1">
    <w:name w:val="批注主题 Char"/>
    <w:basedOn w:val="Char0"/>
    <w:link w:val="a6"/>
    <w:uiPriority w:val="99"/>
    <w:semiHidden/>
    <w:rsid w:val="00A26BF0"/>
    <w:rPr>
      <w:rFonts w:ascii="Calibri" w:eastAsia="宋体" w:hAnsi="Calibri" w:cs="Times New Roman"/>
      <w:b/>
      <w:bCs/>
      <w:sz w:val="21"/>
      <w:szCs w:val="22"/>
    </w:rPr>
  </w:style>
  <w:style w:type="paragraph" w:styleId="a7">
    <w:name w:val="Balloon Text"/>
    <w:basedOn w:val="a"/>
    <w:link w:val="Char2"/>
    <w:uiPriority w:val="99"/>
    <w:semiHidden/>
    <w:unhideWhenUsed/>
    <w:rsid w:val="00A26BF0"/>
    <w:rPr>
      <w:sz w:val="18"/>
      <w:szCs w:val="18"/>
    </w:rPr>
  </w:style>
  <w:style w:type="character" w:customStyle="1" w:styleId="Char2">
    <w:name w:val="批注框文本 Char"/>
    <w:basedOn w:val="a0"/>
    <w:link w:val="a7"/>
    <w:uiPriority w:val="99"/>
    <w:semiHidden/>
    <w:rsid w:val="00A26BF0"/>
    <w:rPr>
      <w:rFonts w:ascii="Calibri" w:eastAsia="宋体" w:hAnsi="Calibri" w:cs="Times New Roman"/>
      <w:sz w:val="18"/>
      <w:szCs w:val="18"/>
    </w:rPr>
  </w:style>
  <w:style w:type="paragraph" w:styleId="a8">
    <w:name w:val="header"/>
    <w:basedOn w:val="a"/>
    <w:link w:val="Char3"/>
    <w:uiPriority w:val="99"/>
    <w:unhideWhenUsed/>
    <w:rsid w:val="00DE617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DE6170"/>
    <w:rPr>
      <w:rFonts w:ascii="Calibri" w:eastAsia="宋体" w:hAnsi="Calibri" w:cs="Times New Roman"/>
      <w:sz w:val="18"/>
      <w:szCs w:val="18"/>
    </w:rPr>
  </w:style>
  <w:style w:type="paragraph" w:styleId="a9">
    <w:name w:val="footer"/>
    <w:basedOn w:val="a"/>
    <w:link w:val="Char4"/>
    <w:uiPriority w:val="99"/>
    <w:unhideWhenUsed/>
    <w:rsid w:val="00DE6170"/>
    <w:pPr>
      <w:tabs>
        <w:tab w:val="center" w:pos="4153"/>
        <w:tab w:val="right" w:pos="8306"/>
      </w:tabs>
      <w:snapToGrid w:val="0"/>
      <w:jc w:val="left"/>
    </w:pPr>
    <w:rPr>
      <w:sz w:val="18"/>
      <w:szCs w:val="18"/>
    </w:rPr>
  </w:style>
  <w:style w:type="character" w:customStyle="1" w:styleId="Char4">
    <w:name w:val="页脚 Char"/>
    <w:basedOn w:val="a0"/>
    <w:link w:val="a9"/>
    <w:uiPriority w:val="99"/>
    <w:rsid w:val="00DE617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F0"/>
    <w:pPr>
      <w:widowControl w:val="0"/>
      <w:spacing w:line="240" w:lineRule="auto"/>
      <w:jc w:val="both"/>
    </w:pPr>
    <w:rPr>
      <w:rFonts w:ascii="Calibri" w:eastAsia="宋体" w:hAnsi="Calibri" w:cs="Times New Roman"/>
      <w:sz w:val="21"/>
      <w:szCs w:val="22"/>
    </w:rPr>
  </w:style>
  <w:style w:type="paragraph" w:styleId="1">
    <w:name w:val="heading 1"/>
    <w:basedOn w:val="a"/>
    <w:next w:val="a"/>
    <w:link w:val="1Char"/>
    <w:autoRedefine/>
    <w:uiPriority w:val="9"/>
    <w:qFormat/>
    <w:rsid w:val="007742AD"/>
    <w:pPr>
      <w:keepNext/>
      <w:keepLines/>
      <w:widowControl/>
      <w:spacing w:before="120"/>
      <w:jc w:val="left"/>
      <w:outlineLvl w:val="0"/>
    </w:pPr>
    <w:rPr>
      <w:rFonts w:ascii="Times New Roman" w:eastAsia="黑体" w:hAnsi="Times New Roman" w:cstheme="minorBidi"/>
      <w:b/>
      <w:bCs/>
      <w:kern w:val="44"/>
      <w:sz w:val="30"/>
      <w:szCs w:val="44"/>
    </w:rPr>
  </w:style>
  <w:style w:type="paragraph" w:styleId="2">
    <w:name w:val="heading 2"/>
    <w:basedOn w:val="a"/>
    <w:next w:val="a"/>
    <w:link w:val="2Char"/>
    <w:autoRedefine/>
    <w:uiPriority w:val="9"/>
    <w:semiHidden/>
    <w:unhideWhenUsed/>
    <w:qFormat/>
    <w:rsid w:val="007742AD"/>
    <w:pPr>
      <w:keepNext/>
      <w:keepLines/>
      <w:widowControl/>
      <w:spacing w:before="120"/>
      <w:jc w:val="left"/>
      <w:outlineLvl w:val="1"/>
    </w:pPr>
    <w:rPr>
      <w:rFonts w:asciiTheme="majorHAnsi" w:eastAsia="黑体" w:hAnsiTheme="majorHAnsi" w:cstheme="majorBidi"/>
      <w:b/>
      <w:bCs/>
      <w:sz w:val="28"/>
      <w:szCs w:val="32"/>
    </w:rPr>
  </w:style>
  <w:style w:type="paragraph" w:styleId="3">
    <w:name w:val="heading 3"/>
    <w:basedOn w:val="a"/>
    <w:next w:val="a"/>
    <w:link w:val="3Char"/>
    <w:autoRedefine/>
    <w:uiPriority w:val="9"/>
    <w:semiHidden/>
    <w:unhideWhenUsed/>
    <w:qFormat/>
    <w:rsid w:val="009F4764"/>
    <w:pPr>
      <w:keepNext/>
      <w:keepLines/>
      <w:widowControl/>
      <w:spacing w:before="120"/>
      <w:jc w:val="left"/>
      <w:outlineLvl w:val="2"/>
    </w:pPr>
    <w:rPr>
      <w:rFonts w:ascii="Times New Roman" w:eastAsiaTheme="minorEastAsia" w:hAnsi="Times New Roman" w:cstheme="min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样式3"/>
    <w:basedOn w:val="a"/>
    <w:qFormat/>
    <w:rsid w:val="00634C83"/>
    <w:pPr>
      <w:widowControl/>
      <w:jc w:val="left"/>
    </w:pPr>
    <w:rPr>
      <w:rFonts w:ascii="Times New Roman" w:eastAsiaTheme="minorEastAsia" w:hAnsi="Times New Roman" w:cstheme="minorBidi"/>
      <w:sz w:val="24"/>
      <w:szCs w:val="24"/>
    </w:rPr>
  </w:style>
  <w:style w:type="paragraph" w:customStyle="1" w:styleId="31">
    <w:name w:val="标题3"/>
    <w:basedOn w:val="a"/>
    <w:next w:val="a"/>
    <w:autoRedefine/>
    <w:uiPriority w:val="9"/>
    <w:qFormat/>
    <w:rsid w:val="007742AD"/>
    <w:pPr>
      <w:widowControl/>
      <w:spacing w:before="156"/>
      <w:ind w:firstLine="480"/>
      <w:jc w:val="left"/>
    </w:pPr>
    <w:rPr>
      <w:rFonts w:ascii="Times New Roman" w:eastAsiaTheme="minorEastAsia" w:hAnsi="Times New Roman" w:cstheme="minorBidi"/>
      <w:sz w:val="24"/>
      <w:szCs w:val="24"/>
    </w:rPr>
  </w:style>
  <w:style w:type="character" w:customStyle="1" w:styleId="1Char">
    <w:name w:val="标题 1 Char"/>
    <w:basedOn w:val="a0"/>
    <w:link w:val="1"/>
    <w:uiPriority w:val="9"/>
    <w:rsid w:val="007742AD"/>
    <w:rPr>
      <w:rFonts w:eastAsia="黑体"/>
      <w:b/>
      <w:bCs/>
      <w:kern w:val="44"/>
      <w:sz w:val="30"/>
      <w:szCs w:val="44"/>
    </w:rPr>
  </w:style>
  <w:style w:type="character" w:customStyle="1" w:styleId="2Char">
    <w:name w:val="标题 2 Char"/>
    <w:basedOn w:val="a0"/>
    <w:link w:val="2"/>
    <w:uiPriority w:val="9"/>
    <w:semiHidden/>
    <w:rsid w:val="007742AD"/>
    <w:rPr>
      <w:rFonts w:asciiTheme="majorHAnsi" w:eastAsia="黑体" w:hAnsiTheme="majorHAnsi" w:cstheme="majorBidi"/>
      <w:b/>
      <w:bCs/>
      <w:sz w:val="28"/>
      <w:szCs w:val="32"/>
    </w:rPr>
  </w:style>
  <w:style w:type="paragraph" w:styleId="a3">
    <w:name w:val="Title"/>
    <w:basedOn w:val="a"/>
    <w:next w:val="a"/>
    <w:link w:val="Char"/>
    <w:uiPriority w:val="10"/>
    <w:qFormat/>
    <w:rsid w:val="007742AD"/>
    <w:pPr>
      <w:widowControl/>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7742AD"/>
    <w:rPr>
      <w:rFonts w:asciiTheme="majorHAnsi" w:eastAsia="宋体" w:hAnsiTheme="majorHAnsi" w:cstheme="majorBidi"/>
      <w:b/>
      <w:bCs/>
      <w:sz w:val="32"/>
      <w:szCs w:val="32"/>
    </w:rPr>
  </w:style>
  <w:style w:type="character" w:customStyle="1" w:styleId="3Char">
    <w:name w:val="标题 3 Char"/>
    <w:basedOn w:val="a0"/>
    <w:link w:val="3"/>
    <w:uiPriority w:val="9"/>
    <w:semiHidden/>
    <w:rsid w:val="009F4764"/>
    <w:rPr>
      <w:b/>
      <w:bCs/>
      <w:szCs w:val="32"/>
    </w:rPr>
  </w:style>
  <w:style w:type="character" w:styleId="a4">
    <w:name w:val="annotation reference"/>
    <w:basedOn w:val="a0"/>
    <w:uiPriority w:val="99"/>
    <w:semiHidden/>
    <w:unhideWhenUsed/>
    <w:rsid w:val="00A26BF0"/>
    <w:rPr>
      <w:sz w:val="21"/>
      <w:szCs w:val="21"/>
    </w:rPr>
  </w:style>
  <w:style w:type="paragraph" w:styleId="a5">
    <w:name w:val="annotation text"/>
    <w:basedOn w:val="a"/>
    <w:link w:val="Char0"/>
    <w:uiPriority w:val="99"/>
    <w:semiHidden/>
    <w:unhideWhenUsed/>
    <w:rsid w:val="00A26BF0"/>
    <w:pPr>
      <w:jc w:val="left"/>
    </w:pPr>
  </w:style>
  <w:style w:type="character" w:customStyle="1" w:styleId="Char0">
    <w:name w:val="批注文字 Char"/>
    <w:basedOn w:val="a0"/>
    <w:link w:val="a5"/>
    <w:uiPriority w:val="99"/>
    <w:semiHidden/>
    <w:rsid w:val="00A26BF0"/>
    <w:rPr>
      <w:rFonts w:ascii="Calibri" w:eastAsia="宋体" w:hAnsi="Calibri" w:cs="Times New Roman"/>
      <w:sz w:val="21"/>
      <w:szCs w:val="22"/>
    </w:rPr>
  </w:style>
  <w:style w:type="paragraph" w:styleId="a6">
    <w:name w:val="annotation subject"/>
    <w:basedOn w:val="a5"/>
    <w:next w:val="a5"/>
    <w:link w:val="Char1"/>
    <w:uiPriority w:val="99"/>
    <w:semiHidden/>
    <w:unhideWhenUsed/>
    <w:rsid w:val="00A26BF0"/>
    <w:rPr>
      <w:b/>
      <w:bCs/>
    </w:rPr>
  </w:style>
  <w:style w:type="character" w:customStyle="1" w:styleId="Char1">
    <w:name w:val="批注主题 Char"/>
    <w:basedOn w:val="Char0"/>
    <w:link w:val="a6"/>
    <w:uiPriority w:val="99"/>
    <w:semiHidden/>
    <w:rsid w:val="00A26BF0"/>
    <w:rPr>
      <w:rFonts w:ascii="Calibri" w:eastAsia="宋体" w:hAnsi="Calibri" w:cs="Times New Roman"/>
      <w:b/>
      <w:bCs/>
      <w:sz w:val="21"/>
      <w:szCs w:val="22"/>
    </w:rPr>
  </w:style>
  <w:style w:type="paragraph" w:styleId="a7">
    <w:name w:val="Balloon Text"/>
    <w:basedOn w:val="a"/>
    <w:link w:val="Char2"/>
    <w:uiPriority w:val="99"/>
    <w:semiHidden/>
    <w:unhideWhenUsed/>
    <w:rsid w:val="00A26BF0"/>
    <w:rPr>
      <w:sz w:val="18"/>
      <w:szCs w:val="18"/>
    </w:rPr>
  </w:style>
  <w:style w:type="character" w:customStyle="1" w:styleId="Char2">
    <w:name w:val="批注框文本 Char"/>
    <w:basedOn w:val="a0"/>
    <w:link w:val="a7"/>
    <w:uiPriority w:val="99"/>
    <w:semiHidden/>
    <w:rsid w:val="00A26BF0"/>
    <w:rPr>
      <w:rFonts w:ascii="Calibri" w:eastAsia="宋体" w:hAnsi="Calibri" w:cs="Times New Roman"/>
      <w:sz w:val="18"/>
      <w:szCs w:val="18"/>
    </w:rPr>
  </w:style>
  <w:style w:type="paragraph" w:styleId="a8">
    <w:name w:val="header"/>
    <w:basedOn w:val="a"/>
    <w:link w:val="Char3"/>
    <w:uiPriority w:val="99"/>
    <w:unhideWhenUsed/>
    <w:rsid w:val="00DE617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DE6170"/>
    <w:rPr>
      <w:rFonts w:ascii="Calibri" w:eastAsia="宋体" w:hAnsi="Calibri" w:cs="Times New Roman"/>
      <w:sz w:val="18"/>
      <w:szCs w:val="18"/>
    </w:rPr>
  </w:style>
  <w:style w:type="paragraph" w:styleId="a9">
    <w:name w:val="footer"/>
    <w:basedOn w:val="a"/>
    <w:link w:val="Char4"/>
    <w:uiPriority w:val="99"/>
    <w:unhideWhenUsed/>
    <w:rsid w:val="00DE6170"/>
    <w:pPr>
      <w:tabs>
        <w:tab w:val="center" w:pos="4153"/>
        <w:tab w:val="right" w:pos="8306"/>
      </w:tabs>
      <w:snapToGrid w:val="0"/>
      <w:jc w:val="left"/>
    </w:pPr>
    <w:rPr>
      <w:sz w:val="18"/>
      <w:szCs w:val="18"/>
    </w:rPr>
  </w:style>
  <w:style w:type="character" w:customStyle="1" w:styleId="Char4">
    <w:name w:val="页脚 Char"/>
    <w:basedOn w:val="a0"/>
    <w:link w:val="a9"/>
    <w:uiPriority w:val="99"/>
    <w:rsid w:val="00DE617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B9093-6785-49A0-A1C9-81C2E6100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4452D-AC59-4086-92E5-7884F3864DE5}">
  <ds:schemaRefs>
    <ds:schemaRef ds:uri="http://schemas.microsoft.com/sharepoint/v3/contenttype/forms"/>
  </ds:schemaRefs>
</ds:datastoreItem>
</file>

<file path=customXml/itemProps3.xml><?xml version="1.0" encoding="utf-8"?>
<ds:datastoreItem xmlns:ds="http://schemas.openxmlformats.org/officeDocument/2006/customXml" ds:itemID="{F4BD75F7-5B5C-462F-AB02-244DF2C73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10589BB5.dotm</Template>
  <TotalTime>195</TotalTime>
  <Pages>7</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刘小牛</dc:creator>
  <cp:lastModifiedBy>陈梅[mchen]</cp:lastModifiedBy>
  <cp:revision>26</cp:revision>
  <dcterms:created xsi:type="dcterms:W3CDTF">2018-07-24T07:49:00Z</dcterms:created>
  <dcterms:modified xsi:type="dcterms:W3CDTF">2018-08-17T08:31:00Z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ies>
</file>